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DD75B" w14:textId="1509A718" w:rsidR="00D252AE" w:rsidRPr="00356575" w:rsidRDefault="00D252AE" w:rsidP="00D252AE">
      <w:pPr>
        <w:keepNext/>
        <w:shd w:val="clear" w:color="auto" w:fill="FFFFFF"/>
        <w:autoSpaceDE w:val="0"/>
        <w:autoSpaceDN w:val="0"/>
        <w:adjustRightInd w:val="0"/>
        <w:jc w:val="center"/>
        <w:rPr>
          <w:rFonts w:ascii="Arial Narrow" w:hAnsi="Arial Narrow" w:cs="Arial Narrow"/>
          <w:b/>
          <w:bCs/>
          <w:sz w:val="28"/>
          <w:szCs w:val="28"/>
        </w:rPr>
      </w:pPr>
      <w:r w:rsidRPr="00356575">
        <w:rPr>
          <w:rFonts w:ascii="Arial Narrow" w:hAnsi="Arial Narrow" w:cs="Arial Narrow"/>
          <w:b/>
          <w:bCs/>
          <w:sz w:val="28"/>
          <w:szCs w:val="28"/>
        </w:rPr>
        <w:t xml:space="preserve">CONTRATO ADMINISTRATIVO Nº. </w:t>
      </w:r>
      <w:r w:rsidR="009C2D65">
        <w:rPr>
          <w:rFonts w:ascii="Arial Narrow" w:hAnsi="Arial Narrow" w:cs="Arial Narrow"/>
          <w:b/>
          <w:bCs/>
          <w:sz w:val="28"/>
          <w:szCs w:val="28"/>
        </w:rPr>
        <w:t>029</w:t>
      </w:r>
      <w:r w:rsidRPr="00356575">
        <w:rPr>
          <w:rFonts w:ascii="Arial Narrow" w:hAnsi="Arial Narrow" w:cs="Arial Narrow"/>
          <w:b/>
          <w:bCs/>
          <w:sz w:val="28"/>
          <w:szCs w:val="28"/>
        </w:rPr>
        <w:t>/2024.</w:t>
      </w:r>
    </w:p>
    <w:p w14:paraId="28DB8F48" w14:textId="77777777" w:rsidR="00D252AE" w:rsidRDefault="00D252AE" w:rsidP="00D252AE">
      <w:pPr>
        <w:autoSpaceDE w:val="0"/>
        <w:autoSpaceDN w:val="0"/>
        <w:adjustRightInd w:val="0"/>
        <w:jc w:val="both"/>
        <w:rPr>
          <w:rFonts w:ascii="Arial Narrow" w:hAnsi="Arial Narrow" w:cs="Arial Narrow"/>
          <w:sz w:val="28"/>
          <w:szCs w:val="28"/>
        </w:rPr>
      </w:pPr>
    </w:p>
    <w:p w14:paraId="525C0D08" w14:textId="6135A639" w:rsidR="00D252AE" w:rsidRPr="00356575" w:rsidRDefault="00D252AE" w:rsidP="00D2683A">
      <w:pPr>
        <w:pStyle w:val="Prembulo"/>
        <w:spacing w:before="120" w:afterLines="120" w:after="288" w:line="312" w:lineRule="auto"/>
        <w:ind w:left="4820"/>
        <w:rPr>
          <w:rFonts w:ascii="Arial Narrow" w:hAnsi="Arial Narrow"/>
          <w:b/>
          <w:sz w:val="26"/>
          <w:szCs w:val="26"/>
        </w:rPr>
      </w:pPr>
      <w:r w:rsidRPr="00356575">
        <w:rPr>
          <w:rFonts w:ascii="Arial Narrow" w:hAnsi="Arial Narrow"/>
          <w:b/>
          <w:sz w:val="26"/>
          <w:szCs w:val="26"/>
        </w:rPr>
        <w:t>CONTRATO ADMINISTRATIVO QUE ENTRE SI FAZEM A PREFEITURA MUNICIPAL DE IGUATEMI</w:t>
      </w:r>
      <w:r w:rsidR="00D2683A" w:rsidRPr="00356575">
        <w:rPr>
          <w:rFonts w:ascii="Arial Narrow" w:hAnsi="Arial Narrow"/>
          <w:b/>
          <w:sz w:val="26"/>
          <w:szCs w:val="26"/>
        </w:rPr>
        <w:t xml:space="preserve"> - </w:t>
      </w:r>
      <w:r w:rsidRPr="00356575">
        <w:rPr>
          <w:rFonts w:ascii="Arial Narrow" w:hAnsi="Arial Narrow"/>
          <w:b/>
          <w:sz w:val="26"/>
          <w:szCs w:val="26"/>
        </w:rPr>
        <w:t xml:space="preserve">MS E A EMPRESA </w:t>
      </w:r>
      <w:r w:rsidR="009C2D65">
        <w:rPr>
          <w:rFonts w:ascii="Arial Narrow" w:hAnsi="Arial Narrow"/>
          <w:b/>
          <w:sz w:val="26"/>
          <w:szCs w:val="26"/>
        </w:rPr>
        <w:t xml:space="preserve">J. </w:t>
      </w:r>
      <w:proofErr w:type="spellStart"/>
      <w:r w:rsidR="009C2D65">
        <w:rPr>
          <w:rFonts w:ascii="Arial Narrow" w:hAnsi="Arial Narrow"/>
          <w:b/>
          <w:sz w:val="26"/>
          <w:szCs w:val="26"/>
        </w:rPr>
        <w:t>KUSS</w:t>
      </w:r>
      <w:proofErr w:type="spellEnd"/>
      <w:r w:rsidR="009C2D65">
        <w:rPr>
          <w:rFonts w:ascii="Arial Narrow" w:hAnsi="Arial Narrow"/>
          <w:b/>
          <w:sz w:val="26"/>
          <w:szCs w:val="26"/>
        </w:rPr>
        <w:t xml:space="preserve"> &amp; CIA LTDA.</w:t>
      </w:r>
    </w:p>
    <w:p w14:paraId="5B381C09" w14:textId="66B50D1E" w:rsidR="00D252AE" w:rsidRDefault="00A34F15" w:rsidP="00A34F15">
      <w:pPr>
        <w:spacing w:before="120" w:after="120"/>
        <w:ind w:firstLine="708"/>
        <w:jc w:val="both"/>
        <w:rPr>
          <w:rFonts w:ascii="Arial Narrow" w:eastAsia="Arial" w:hAnsi="Arial Narrow" w:cs="Arial"/>
          <w:sz w:val="26"/>
          <w:szCs w:val="26"/>
        </w:rPr>
      </w:pPr>
      <w:r w:rsidRPr="00A34F15">
        <w:rPr>
          <w:rFonts w:ascii="Arial Narrow" w:hAnsi="Arial Narrow" w:cs="Arial"/>
          <w:iCs/>
          <w:sz w:val="26"/>
          <w:szCs w:val="26"/>
        </w:rPr>
        <w:t xml:space="preserve">O </w:t>
      </w:r>
      <w:r>
        <w:rPr>
          <w:rFonts w:ascii="Arial Narrow" w:hAnsi="Arial Narrow" w:cs="Arial"/>
          <w:b/>
          <w:bCs/>
          <w:iCs/>
          <w:sz w:val="26"/>
          <w:szCs w:val="26"/>
        </w:rPr>
        <w:t xml:space="preserve">FUNDO MUNICIPAL DE SAÚDE- </w:t>
      </w:r>
      <w:proofErr w:type="spellStart"/>
      <w:r>
        <w:rPr>
          <w:rFonts w:ascii="Arial Narrow" w:hAnsi="Arial Narrow" w:cs="Arial"/>
          <w:b/>
          <w:bCs/>
          <w:iCs/>
          <w:sz w:val="26"/>
          <w:szCs w:val="26"/>
        </w:rPr>
        <w:t>FMS</w:t>
      </w:r>
      <w:proofErr w:type="spellEnd"/>
      <w:r>
        <w:rPr>
          <w:rFonts w:ascii="Arial Narrow" w:hAnsi="Arial Narrow" w:cs="Arial"/>
          <w:b/>
          <w:bCs/>
          <w:iCs/>
          <w:sz w:val="26"/>
          <w:szCs w:val="26"/>
        </w:rPr>
        <w:t xml:space="preserve"> DO </w:t>
      </w:r>
      <w:r w:rsidRPr="00442E82">
        <w:rPr>
          <w:rFonts w:ascii="Arial Narrow" w:hAnsi="Arial Narrow"/>
          <w:b/>
          <w:bCs/>
          <w:sz w:val="26"/>
          <w:szCs w:val="26"/>
        </w:rPr>
        <w:t>MUNICÍPIO DE IGUATEMI, ESTADO DE MATO GROSSO DO SUL</w:t>
      </w:r>
      <w:r w:rsidRPr="00442E82">
        <w:rPr>
          <w:rFonts w:ascii="Arial Narrow" w:hAnsi="Arial Narrow"/>
          <w:bCs/>
          <w:sz w:val="26"/>
          <w:szCs w:val="26"/>
        </w:rPr>
        <w:t>,</w:t>
      </w:r>
      <w:r w:rsidRPr="00442E82">
        <w:rPr>
          <w:rFonts w:ascii="Arial Narrow" w:hAnsi="Arial Narrow"/>
          <w:sz w:val="26"/>
          <w:szCs w:val="26"/>
        </w:rPr>
        <w:t xml:space="preserve"> pessoa jurídica de direito público interno, com sede na Avenida Laudelino Peixoto, nº. 871, Centro, inscrita no CNPJ nº. </w:t>
      </w:r>
      <w:r>
        <w:rPr>
          <w:rFonts w:ascii="Arial Narrow" w:hAnsi="Arial Narrow"/>
          <w:sz w:val="26"/>
          <w:szCs w:val="26"/>
        </w:rPr>
        <w:t>11.169.389/0001-10</w:t>
      </w:r>
      <w:r w:rsidR="00D252AE" w:rsidRPr="00356575">
        <w:rPr>
          <w:rFonts w:ascii="Arial Narrow" w:eastAsia="Arial" w:hAnsi="Arial Narrow" w:cs="Arial"/>
          <w:sz w:val="26"/>
          <w:szCs w:val="26"/>
        </w:rPr>
        <w:t xml:space="preserve">, neste ato representado pelo </w:t>
      </w:r>
      <w:r>
        <w:rPr>
          <w:rFonts w:ascii="Arial Narrow" w:eastAsia="Arial" w:hAnsi="Arial Narrow" w:cs="Arial"/>
          <w:sz w:val="26"/>
          <w:szCs w:val="26"/>
        </w:rPr>
        <w:t>Secretário Municipal de Saúde</w:t>
      </w:r>
      <w:r w:rsidR="00D252AE" w:rsidRPr="00356575">
        <w:rPr>
          <w:rFonts w:ascii="Arial Narrow" w:eastAsia="Arial" w:hAnsi="Arial Narrow" w:cs="Arial"/>
          <w:sz w:val="26"/>
          <w:szCs w:val="26"/>
        </w:rPr>
        <w:t xml:space="preserve">, </w:t>
      </w:r>
      <w:r w:rsidR="00176DAA" w:rsidRPr="00176DAA">
        <w:rPr>
          <w:rFonts w:ascii="Arial Narrow" w:hAnsi="Arial Narrow"/>
          <w:b/>
          <w:sz w:val="26"/>
          <w:szCs w:val="26"/>
        </w:rPr>
        <w:t>Janssen Portela Galhardo</w:t>
      </w:r>
      <w:r w:rsidR="00D252AE" w:rsidRPr="00356575">
        <w:rPr>
          <w:rFonts w:ascii="Arial Narrow" w:eastAsia="Arial" w:hAnsi="Arial Narrow" w:cs="Arial"/>
          <w:sz w:val="26"/>
          <w:szCs w:val="26"/>
        </w:rPr>
        <w:t xml:space="preserve">, portador da Matrícula Funcional nº </w:t>
      </w:r>
      <w:r w:rsidR="0079126C">
        <w:rPr>
          <w:rFonts w:ascii="Arial Narrow" w:eastAsia="Arial" w:hAnsi="Arial Narrow" w:cs="Arial"/>
          <w:sz w:val="26"/>
          <w:szCs w:val="26"/>
        </w:rPr>
        <w:t>3101-2</w:t>
      </w:r>
      <w:r w:rsidR="00D252AE" w:rsidRPr="00356575">
        <w:rPr>
          <w:rFonts w:ascii="Arial Narrow" w:eastAsia="Arial" w:hAnsi="Arial Narrow" w:cs="Arial"/>
          <w:sz w:val="26"/>
          <w:szCs w:val="26"/>
        </w:rPr>
        <w:t xml:space="preserve">, doravante denominado </w:t>
      </w:r>
      <w:r w:rsidR="00D252AE" w:rsidRPr="009C2D65">
        <w:rPr>
          <w:rFonts w:ascii="Arial Narrow" w:eastAsia="Arial" w:hAnsi="Arial Narrow" w:cs="Arial"/>
          <w:b/>
          <w:bCs/>
          <w:sz w:val="26"/>
          <w:szCs w:val="26"/>
        </w:rPr>
        <w:t>CONTRATANTE</w:t>
      </w:r>
      <w:r w:rsidR="00D252AE" w:rsidRPr="00356575">
        <w:rPr>
          <w:rFonts w:ascii="Arial Narrow" w:eastAsia="Arial" w:hAnsi="Arial Narrow" w:cs="Arial"/>
          <w:sz w:val="26"/>
          <w:szCs w:val="26"/>
        </w:rPr>
        <w:t xml:space="preserve">, e a empresa </w:t>
      </w:r>
      <w:r w:rsidR="009C2D65" w:rsidRPr="008D3CA5">
        <w:rPr>
          <w:rFonts w:ascii="Arial Narrow" w:hAnsi="Arial Narrow" w:cs="Arial"/>
          <w:b/>
          <w:sz w:val="26"/>
          <w:szCs w:val="26"/>
        </w:rPr>
        <w:t xml:space="preserve">J. </w:t>
      </w:r>
      <w:proofErr w:type="spellStart"/>
      <w:r w:rsidR="009C2D65" w:rsidRPr="008D3CA5">
        <w:rPr>
          <w:rFonts w:ascii="Arial Narrow" w:hAnsi="Arial Narrow" w:cs="Arial"/>
          <w:b/>
          <w:sz w:val="26"/>
          <w:szCs w:val="26"/>
        </w:rPr>
        <w:t>KUSS</w:t>
      </w:r>
      <w:proofErr w:type="spellEnd"/>
      <w:r w:rsidR="009C2D65" w:rsidRPr="008D3CA5">
        <w:rPr>
          <w:rFonts w:ascii="Arial Narrow" w:hAnsi="Arial Narrow" w:cs="Arial"/>
          <w:b/>
          <w:sz w:val="26"/>
          <w:szCs w:val="26"/>
        </w:rPr>
        <w:t xml:space="preserve"> &amp; CIA LTDA - ME</w:t>
      </w:r>
      <w:r w:rsidR="009C2D65" w:rsidRPr="008D3CA5">
        <w:rPr>
          <w:rFonts w:ascii="Arial Narrow" w:hAnsi="Arial Narrow" w:cs="Arial Narrow"/>
          <w:sz w:val="26"/>
          <w:szCs w:val="26"/>
        </w:rPr>
        <w:t xml:space="preserve">, Pessoa Jurídica de Direito Privado, estabelecida à Rua do Rosário, nº 372, Bairro Ciro </w:t>
      </w:r>
      <w:proofErr w:type="spellStart"/>
      <w:r w:rsidR="009C2D65" w:rsidRPr="008D3CA5">
        <w:rPr>
          <w:rFonts w:ascii="Arial Narrow" w:hAnsi="Arial Narrow" w:cs="Arial Narrow"/>
          <w:sz w:val="26"/>
          <w:szCs w:val="26"/>
        </w:rPr>
        <w:t>Nardi</w:t>
      </w:r>
      <w:proofErr w:type="spellEnd"/>
      <w:r w:rsidR="009C2D65" w:rsidRPr="008D3CA5">
        <w:rPr>
          <w:rFonts w:ascii="Arial Narrow" w:hAnsi="Arial Narrow" w:cs="Arial Narrow"/>
          <w:sz w:val="26"/>
          <w:szCs w:val="26"/>
        </w:rPr>
        <w:t xml:space="preserve">, </w:t>
      </w:r>
      <w:proofErr w:type="spellStart"/>
      <w:r w:rsidR="009C2D65" w:rsidRPr="008D3CA5">
        <w:rPr>
          <w:rFonts w:ascii="Arial Narrow" w:hAnsi="Arial Narrow" w:cs="Arial Narrow"/>
          <w:sz w:val="26"/>
          <w:szCs w:val="26"/>
        </w:rPr>
        <w:t>CEP-85.802-005</w:t>
      </w:r>
      <w:proofErr w:type="spellEnd"/>
      <w:r w:rsidR="009C2D65" w:rsidRPr="008D3CA5">
        <w:rPr>
          <w:rFonts w:ascii="Arial Narrow" w:hAnsi="Arial Narrow" w:cs="Arial Narrow"/>
          <w:sz w:val="26"/>
          <w:szCs w:val="26"/>
        </w:rPr>
        <w:t>, na cidade de Cascavel/PR, inscrita no CNPJ/MF nº. 06.940.608/0001-82</w:t>
      </w:r>
      <w:r w:rsidR="00D252AE" w:rsidRPr="00356575">
        <w:rPr>
          <w:rFonts w:ascii="Arial Narrow" w:eastAsia="Arial" w:hAnsi="Arial Narrow" w:cs="Arial"/>
          <w:sz w:val="26"/>
          <w:szCs w:val="26"/>
        </w:rPr>
        <w:t xml:space="preserve">, doravante designada </w:t>
      </w:r>
      <w:r w:rsidR="00D252AE" w:rsidRPr="009C2D65">
        <w:rPr>
          <w:rFonts w:ascii="Arial Narrow" w:eastAsia="Arial" w:hAnsi="Arial Narrow" w:cs="Arial"/>
          <w:b/>
          <w:bCs/>
          <w:sz w:val="26"/>
          <w:szCs w:val="26"/>
        </w:rPr>
        <w:t>CONTRATADA</w:t>
      </w:r>
      <w:r w:rsidR="00D252AE" w:rsidRPr="00356575">
        <w:rPr>
          <w:rFonts w:ascii="Arial Narrow" w:eastAsia="Arial" w:hAnsi="Arial Narrow" w:cs="Arial"/>
          <w:sz w:val="26"/>
          <w:szCs w:val="26"/>
        </w:rPr>
        <w:t xml:space="preserve">, neste ato representada por </w:t>
      </w:r>
      <w:proofErr w:type="spellStart"/>
      <w:r w:rsidR="009C2D65" w:rsidRPr="008D3CA5">
        <w:rPr>
          <w:rFonts w:ascii="Arial Narrow" w:hAnsi="Arial Narrow" w:cs="Arial Narrow"/>
          <w:b/>
          <w:sz w:val="26"/>
          <w:szCs w:val="26"/>
        </w:rPr>
        <w:t>Jobel</w:t>
      </w:r>
      <w:proofErr w:type="spellEnd"/>
      <w:r w:rsidR="009C2D65" w:rsidRPr="008D3CA5">
        <w:rPr>
          <w:rFonts w:ascii="Arial Narrow" w:hAnsi="Arial Narrow" w:cs="Arial Narrow"/>
          <w:b/>
          <w:sz w:val="26"/>
          <w:szCs w:val="26"/>
        </w:rPr>
        <w:t xml:space="preserve"> </w:t>
      </w:r>
      <w:proofErr w:type="spellStart"/>
      <w:r w:rsidR="009C2D65" w:rsidRPr="008D3CA5">
        <w:rPr>
          <w:rFonts w:ascii="Arial Narrow" w:hAnsi="Arial Narrow" w:cs="Arial Narrow"/>
          <w:b/>
          <w:sz w:val="26"/>
          <w:szCs w:val="26"/>
        </w:rPr>
        <w:t>Kuss</w:t>
      </w:r>
      <w:proofErr w:type="spellEnd"/>
      <w:r w:rsidR="00D252AE" w:rsidRPr="00356575">
        <w:rPr>
          <w:rFonts w:ascii="Arial Narrow" w:eastAsia="Arial" w:hAnsi="Arial Narrow" w:cs="Arial"/>
          <w:sz w:val="26"/>
          <w:szCs w:val="26"/>
        </w:rPr>
        <w:t xml:space="preserve">, Empresário, conforme atos constitutivos da empresa </w:t>
      </w:r>
      <w:r w:rsidR="009F0E77" w:rsidRPr="00356575">
        <w:rPr>
          <w:rFonts w:ascii="Arial Narrow" w:eastAsia="Arial" w:hAnsi="Arial Narrow" w:cs="Arial"/>
          <w:sz w:val="26"/>
          <w:szCs w:val="26"/>
        </w:rPr>
        <w:t xml:space="preserve">ou </w:t>
      </w:r>
      <w:r w:rsidR="00D252AE" w:rsidRPr="00356575">
        <w:rPr>
          <w:rFonts w:ascii="Arial Narrow" w:eastAsia="Arial" w:hAnsi="Arial Narrow" w:cs="Arial"/>
          <w:sz w:val="26"/>
          <w:szCs w:val="26"/>
        </w:rPr>
        <w:t xml:space="preserve">procuração apresentada nos autos, tendo em vista o que consta no Processo nº </w:t>
      </w:r>
      <w:r w:rsidR="00D252AE" w:rsidRPr="00A34F15">
        <w:rPr>
          <w:rFonts w:ascii="Arial Narrow" w:eastAsia="Arial" w:hAnsi="Arial Narrow" w:cs="Arial"/>
          <w:b/>
          <w:bCs/>
          <w:sz w:val="26"/>
          <w:szCs w:val="26"/>
        </w:rPr>
        <w:t>0</w:t>
      </w:r>
      <w:r w:rsidR="009C2D65" w:rsidRPr="00A34F15">
        <w:rPr>
          <w:rFonts w:ascii="Arial Narrow" w:eastAsia="Arial" w:hAnsi="Arial Narrow" w:cs="Arial"/>
          <w:b/>
          <w:bCs/>
          <w:sz w:val="26"/>
          <w:szCs w:val="26"/>
        </w:rPr>
        <w:t>15</w:t>
      </w:r>
      <w:r w:rsidR="00D252AE" w:rsidRPr="00A34F15">
        <w:rPr>
          <w:rFonts w:ascii="Arial Narrow" w:eastAsia="Arial" w:hAnsi="Arial Narrow" w:cs="Arial"/>
          <w:b/>
          <w:bCs/>
          <w:sz w:val="26"/>
          <w:szCs w:val="26"/>
        </w:rPr>
        <w:t>/2024</w:t>
      </w:r>
      <w:r w:rsidR="00D252AE" w:rsidRPr="00356575">
        <w:rPr>
          <w:rFonts w:ascii="Arial Narrow" w:eastAsia="Arial" w:hAnsi="Arial Narrow" w:cs="Arial"/>
          <w:sz w:val="26"/>
          <w:szCs w:val="26"/>
        </w:rPr>
        <w:t xml:space="preserve"> e em observância às disposições da </w:t>
      </w:r>
      <w:hyperlink r:id="rId7" w:history="1">
        <w:r w:rsidR="00D252AE" w:rsidRPr="00356575">
          <w:rPr>
            <w:rStyle w:val="Hyperlink"/>
            <w:rFonts w:ascii="Arial Narrow" w:eastAsia="Arial" w:hAnsi="Arial Narrow" w:cs="Arial"/>
            <w:color w:val="auto"/>
            <w:sz w:val="26"/>
            <w:szCs w:val="26"/>
            <w:u w:val="none"/>
          </w:rPr>
          <w:t>Lei nº 14.133, de 1º de abril de 2021</w:t>
        </w:r>
      </w:hyperlink>
      <w:r w:rsidR="00D252AE" w:rsidRPr="00356575">
        <w:rPr>
          <w:rFonts w:ascii="Arial Narrow" w:eastAsia="Arial" w:hAnsi="Arial Narrow" w:cs="Arial"/>
          <w:sz w:val="26"/>
          <w:szCs w:val="26"/>
        </w:rPr>
        <w:t xml:space="preserve">, e demais legislação aplicável, resolvem celebrar o presente Termo de Contrato, decorrente da </w:t>
      </w:r>
      <w:r w:rsidR="009C2D65">
        <w:rPr>
          <w:rFonts w:ascii="Arial Narrow" w:eastAsia="Arial" w:hAnsi="Arial Narrow" w:cs="Arial"/>
          <w:sz w:val="26"/>
          <w:szCs w:val="26"/>
        </w:rPr>
        <w:t>Inexigibilidade</w:t>
      </w:r>
      <w:r w:rsidR="007B4AAB" w:rsidRPr="00356575">
        <w:rPr>
          <w:rFonts w:ascii="Arial Narrow" w:eastAsia="Arial" w:hAnsi="Arial Narrow" w:cs="Arial"/>
          <w:sz w:val="26"/>
          <w:szCs w:val="26"/>
        </w:rPr>
        <w:t xml:space="preserve"> de Licitação nº </w:t>
      </w:r>
      <w:r w:rsidR="009C2D65" w:rsidRPr="00A34F15">
        <w:rPr>
          <w:rFonts w:ascii="Arial Narrow" w:eastAsia="Arial" w:hAnsi="Arial Narrow" w:cs="Arial"/>
          <w:b/>
          <w:bCs/>
          <w:sz w:val="26"/>
          <w:szCs w:val="26"/>
        </w:rPr>
        <w:t>003</w:t>
      </w:r>
      <w:r w:rsidR="007B4AAB" w:rsidRPr="00A34F15">
        <w:rPr>
          <w:rFonts w:ascii="Arial Narrow" w:eastAsia="Arial" w:hAnsi="Arial Narrow" w:cs="Arial"/>
          <w:b/>
          <w:bCs/>
          <w:sz w:val="26"/>
          <w:szCs w:val="26"/>
        </w:rPr>
        <w:t>/2024</w:t>
      </w:r>
      <w:r w:rsidR="00D252AE" w:rsidRPr="00356575">
        <w:rPr>
          <w:rFonts w:ascii="Arial Narrow" w:eastAsia="Arial" w:hAnsi="Arial Narrow" w:cs="Arial"/>
          <w:sz w:val="26"/>
          <w:szCs w:val="26"/>
        </w:rPr>
        <w:t>, mediante as cláusulas e condições a seguir enunciadas.</w:t>
      </w:r>
    </w:p>
    <w:p w14:paraId="4AC523F2" w14:textId="77777777" w:rsidR="00A34F15" w:rsidRPr="00356575" w:rsidRDefault="00A34F15" w:rsidP="00A34F15">
      <w:pPr>
        <w:spacing w:before="120" w:after="120"/>
        <w:ind w:firstLine="708"/>
        <w:jc w:val="both"/>
        <w:rPr>
          <w:rFonts w:ascii="Arial Narrow" w:eastAsia="Arial" w:hAnsi="Arial Narrow" w:cs="Arial"/>
          <w:sz w:val="26"/>
          <w:szCs w:val="26"/>
        </w:rPr>
      </w:pPr>
    </w:p>
    <w:p w14:paraId="12986EB2" w14:textId="77777777" w:rsidR="00D252AE" w:rsidRPr="00356575" w:rsidRDefault="00D252AE" w:rsidP="00D252AE">
      <w:pPr>
        <w:pStyle w:val="Nivel01"/>
        <w:tabs>
          <w:tab w:val="num" w:pos="360"/>
        </w:tabs>
        <w:rPr>
          <w:rFonts w:ascii="Arial Narrow" w:hAnsi="Arial Narrow"/>
          <w:color w:val="auto"/>
          <w:sz w:val="26"/>
          <w:szCs w:val="26"/>
        </w:rPr>
      </w:pPr>
      <w:r w:rsidRPr="00356575">
        <w:rPr>
          <w:rFonts w:ascii="Arial Narrow" w:hAnsi="Arial Narrow"/>
          <w:color w:val="auto"/>
          <w:sz w:val="26"/>
          <w:szCs w:val="26"/>
        </w:rPr>
        <w:t>CLÁUSULA PRIMEIRA – OBJETO (</w:t>
      </w:r>
      <w:hyperlink r:id="rId8" w:anchor="art92" w:history="1">
        <w:r w:rsidRPr="00356575">
          <w:rPr>
            <w:rStyle w:val="Hyperlink"/>
            <w:rFonts w:ascii="Arial Narrow" w:hAnsi="Arial Narrow"/>
            <w:color w:val="auto"/>
            <w:sz w:val="26"/>
            <w:szCs w:val="26"/>
          </w:rPr>
          <w:t>art. 92, I e II</w:t>
        </w:r>
      </w:hyperlink>
      <w:r w:rsidRPr="00356575">
        <w:rPr>
          <w:rFonts w:ascii="Arial Narrow" w:hAnsi="Arial Narrow"/>
          <w:color w:val="auto"/>
          <w:sz w:val="26"/>
          <w:szCs w:val="26"/>
        </w:rPr>
        <w:t>)</w:t>
      </w:r>
    </w:p>
    <w:p w14:paraId="7CDB6BF1" w14:textId="2BA285C9"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 xml:space="preserve">O objeto do presente instrumento é a </w:t>
      </w:r>
      <w:r w:rsidR="00241831" w:rsidRPr="00241831">
        <w:rPr>
          <w:rFonts w:ascii="Arial Narrow" w:hAnsi="Arial Narrow"/>
          <w:bCs/>
          <w:color w:val="auto"/>
          <w:sz w:val="24"/>
          <w:szCs w:val="24"/>
        </w:rPr>
        <w:t>CONTRATAÇÃO DE PENSÃO NA CIDADE DE CASCAVEL- PR, CONFORME SOLICITAÇÃO DA SECRETARIA DE SAÚDE.</w:t>
      </w:r>
      <w:r w:rsidR="00241831" w:rsidRPr="00241831">
        <w:rPr>
          <w:rFonts w:ascii="Arial Narrow" w:hAnsi="Arial Narrow"/>
          <w:bCs/>
          <w:color w:val="auto"/>
          <w:sz w:val="24"/>
          <w:szCs w:val="24"/>
        </w:rPr>
        <w:t xml:space="preserve"> </w:t>
      </w:r>
      <w:r w:rsidRPr="00356575">
        <w:rPr>
          <w:rFonts w:ascii="Arial Narrow" w:hAnsi="Arial Narrow"/>
          <w:color w:val="auto"/>
          <w:sz w:val="26"/>
          <w:szCs w:val="26"/>
        </w:rPr>
        <w:t>nas condições estabelecidas no Termo de Referência.</w:t>
      </w:r>
    </w:p>
    <w:p w14:paraId="08C8EF1F" w14:textId="77777777" w:rsidR="00D252AE" w:rsidRPr="00E74FBC" w:rsidRDefault="00D252AE" w:rsidP="00E74FBC">
      <w:pPr>
        <w:pStyle w:val="Nivel2"/>
        <w:jc w:val="left"/>
        <w:rPr>
          <w:rFonts w:ascii="Arial Narrow" w:hAnsi="Arial Narrow"/>
          <w:color w:val="auto"/>
          <w:sz w:val="26"/>
          <w:szCs w:val="26"/>
        </w:rPr>
      </w:pPr>
      <w:r w:rsidRPr="00E74FBC">
        <w:rPr>
          <w:rFonts w:ascii="Arial Narrow" w:hAnsi="Arial Narrow"/>
          <w:color w:val="auto"/>
          <w:sz w:val="26"/>
          <w:szCs w:val="26"/>
        </w:rPr>
        <w:t>Elemento Característicos:</w:t>
      </w:r>
    </w:p>
    <w:tbl>
      <w:tblPr>
        <w:tblW w:w="9067" w:type="dxa"/>
        <w:tblCellMar>
          <w:left w:w="70" w:type="dxa"/>
          <w:right w:w="70" w:type="dxa"/>
        </w:tblCellMar>
        <w:tblLook w:val="04A0" w:firstRow="1" w:lastRow="0" w:firstColumn="1" w:lastColumn="0" w:noHBand="0" w:noVBand="1"/>
      </w:tblPr>
      <w:tblGrid>
        <w:gridCol w:w="452"/>
        <w:gridCol w:w="399"/>
        <w:gridCol w:w="399"/>
        <w:gridCol w:w="523"/>
        <w:gridCol w:w="3042"/>
        <w:gridCol w:w="709"/>
        <w:gridCol w:w="1134"/>
        <w:gridCol w:w="708"/>
        <w:gridCol w:w="851"/>
        <w:gridCol w:w="850"/>
      </w:tblGrid>
      <w:tr w:rsidR="00346E0B" w:rsidRPr="00346E0B" w14:paraId="4881F119" w14:textId="77777777" w:rsidTr="00346E0B">
        <w:trPr>
          <w:trHeight w:val="330"/>
        </w:trPr>
        <w:tc>
          <w:tcPr>
            <w:tcW w:w="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34DAC5" w14:textId="77777777" w:rsidR="00346E0B" w:rsidRPr="00346E0B" w:rsidRDefault="00346E0B" w:rsidP="00346E0B">
            <w:pPr>
              <w:jc w:val="center"/>
              <w:rPr>
                <w:rFonts w:ascii="Tahoma" w:eastAsia="Times New Roman" w:hAnsi="Tahoma" w:cs="Tahoma"/>
                <w:sz w:val="10"/>
                <w:szCs w:val="10"/>
                <w:lang w:eastAsia="pt-BR"/>
              </w:rPr>
            </w:pPr>
            <w:r w:rsidRPr="00346E0B">
              <w:rPr>
                <w:rFonts w:ascii="Tahoma" w:eastAsia="Times New Roman" w:hAnsi="Tahoma" w:cs="Tahoma"/>
                <w:sz w:val="10"/>
                <w:szCs w:val="10"/>
                <w:lang w:eastAsia="pt-BR"/>
              </w:rPr>
              <w:t>ANEXO</w:t>
            </w:r>
          </w:p>
        </w:tc>
        <w:tc>
          <w:tcPr>
            <w:tcW w:w="399" w:type="dxa"/>
            <w:tcBorders>
              <w:top w:val="single" w:sz="4" w:space="0" w:color="auto"/>
              <w:left w:val="nil"/>
              <w:bottom w:val="single" w:sz="4" w:space="0" w:color="auto"/>
              <w:right w:val="single" w:sz="4" w:space="0" w:color="auto"/>
            </w:tcBorders>
            <w:shd w:val="clear" w:color="auto" w:fill="auto"/>
            <w:vAlign w:val="center"/>
            <w:hideMark/>
          </w:tcPr>
          <w:p w14:paraId="7BB9B405" w14:textId="77777777" w:rsidR="00346E0B" w:rsidRPr="00346E0B" w:rsidRDefault="00346E0B" w:rsidP="00346E0B">
            <w:pPr>
              <w:jc w:val="center"/>
              <w:rPr>
                <w:rFonts w:ascii="Tahoma" w:eastAsia="Times New Roman" w:hAnsi="Tahoma" w:cs="Tahoma"/>
                <w:sz w:val="10"/>
                <w:szCs w:val="10"/>
                <w:lang w:eastAsia="pt-BR"/>
              </w:rPr>
            </w:pPr>
            <w:r w:rsidRPr="00346E0B">
              <w:rPr>
                <w:rFonts w:ascii="Tahoma" w:eastAsia="Times New Roman" w:hAnsi="Tahoma" w:cs="Tahoma"/>
                <w:sz w:val="10"/>
                <w:szCs w:val="10"/>
                <w:lang w:eastAsia="pt-BR"/>
              </w:rPr>
              <w:t>LOTE</w:t>
            </w:r>
          </w:p>
        </w:tc>
        <w:tc>
          <w:tcPr>
            <w:tcW w:w="399" w:type="dxa"/>
            <w:tcBorders>
              <w:top w:val="single" w:sz="4" w:space="0" w:color="auto"/>
              <w:left w:val="nil"/>
              <w:bottom w:val="single" w:sz="4" w:space="0" w:color="auto"/>
              <w:right w:val="single" w:sz="4" w:space="0" w:color="auto"/>
            </w:tcBorders>
            <w:shd w:val="clear" w:color="auto" w:fill="auto"/>
            <w:vAlign w:val="center"/>
            <w:hideMark/>
          </w:tcPr>
          <w:p w14:paraId="1E3C18C8" w14:textId="77777777" w:rsidR="00346E0B" w:rsidRPr="00346E0B" w:rsidRDefault="00346E0B" w:rsidP="00346E0B">
            <w:pPr>
              <w:jc w:val="center"/>
              <w:rPr>
                <w:rFonts w:ascii="Tahoma" w:eastAsia="Times New Roman" w:hAnsi="Tahoma" w:cs="Tahoma"/>
                <w:sz w:val="10"/>
                <w:szCs w:val="10"/>
                <w:lang w:eastAsia="pt-BR"/>
              </w:rPr>
            </w:pPr>
            <w:r w:rsidRPr="00346E0B">
              <w:rPr>
                <w:rFonts w:ascii="Tahoma" w:eastAsia="Times New Roman" w:hAnsi="Tahoma" w:cs="Tahoma"/>
                <w:sz w:val="10"/>
                <w:szCs w:val="10"/>
                <w:lang w:eastAsia="pt-BR"/>
              </w:rPr>
              <w:t>ITEM</w:t>
            </w:r>
          </w:p>
        </w:tc>
        <w:tc>
          <w:tcPr>
            <w:tcW w:w="523" w:type="dxa"/>
            <w:tcBorders>
              <w:top w:val="single" w:sz="4" w:space="0" w:color="auto"/>
              <w:left w:val="nil"/>
              <w:bottom w:val="single" w:sz="4" w:space="0" w:color="auto"/>
              <w:right w:val="single" w:sz="4" w:space="0" w:color="auto"/>
            </w:tcBorders>
            <w:shd w:val="clear" w:color="auto" w:fill="auto"/>
            <w:vAlign w:val="center"/>
            <w:hideMark/>
          </w:tcPr>
          <w:p w14:paraId="028F78F7" w14:textId="77777777" w:rsidR="00346E0B" w:rsidRPr="00346E0B" w:rsidRDefault="00346E0B" w:rsidP="00346E0B">
            <w:pPr>
              <w:jc w:val="center"/>
              <w:rPr>
                <w:rFonts w:ascii="Tahoma" w:eastAsia="Times New Roman" w:hAnsi="Tahoma" w:cs="Tahoma"/>
                <w:sz w:val="10"/>
                <w:szCs w:val="10"/>
                <w:lang w:eastAsia="pt-BR"/>
              </w:rPr>
            </w:pPr>
            <w:r w:rsidRPr="00346E0B">
              <w:rPr>
                <w:rFonts w:ascii="Tahoma" w:eastAsia="Times New Roman" w:hAnsi="Tahoma" w:cs="Tahoma"/>
                <w:sz w:val="10"/>
                <w:szCs w:val="10"/>
                <w:lang w:eastAsia="pt-BR"/>
              </w:rPr>
              <w:t>CÓD.</w:t>
            </w:r>
          </w:p>
        </w:tc>
        <w:tc>
          <w:tcPr>
            <w:tcW w:w="3042" w:type="dxa"/>
            <w:tcBorders>
              <w:top w:val="single" w:sz="4" w:space="0" w:color="auto"/>
              <w:left w:val="nil"/>
              <w:bottom w:val="single" w:sz="4" w:space="0" w:color="auto"/>
              <w:right w:val="single" w:sz="4" w:space="0" w:color="auto"/>
            </w:tcBorders>
            <w:shd w:val="clear" w:color="auto" w:fill="auto"/>
            <w:vAlign w:val="center"/>
            <w:hideMark/>
          </w:tcPr>
          <w:p w14:paraId="55205A12" w14:textId="77777777" w:rsidR="00346E0B" w:rsidRPr="00346E0B" w:rsidRDefault="00346E0B" w:rsidP="00346E0B">
            <w:pPr>
              <w:jc w:val="center"/>
              <w:rPr>
                <w:rFonts w:ascii="Tahoma" w:eastAsia="Times New Roman" w:hAnsi="Tahoma" w:cs="Tahoma"/>
                <w:sz w:val="10"/>
                <w:szCs w:val="10"/>
                <w:lang w:eastAsia="pt-BR"/>
              </w:rPr>
            </w:pPr>
            <w:r w:rsidRPr="00346E0B">
              <w:rPr>
                <w:rFonts w:ascii="Tahoma" w:eastAsia="Times New Roman" w:hAnsi="Tahoma" w:cs="Tahoma"/>
                <w:sz w:val="10"/>
                <w:szCs w:val="10"/>
                <w:lang w:eastAsia="pt-BR"/>
              </w:rPr>
              <w:t>ESPECIFICAÇÃO DO ITEM</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52C432D" w14:textId="77777777" w:rsidR="00346E0B" w:rsidRPr="00346E0B" w:rsidRDefault="00346E0B" w:rsidP="00346E0B">
            <w:pPr>
              <w:jc w:val="center"/>
              <w:rPr>
                <w:rFonts w:ascii="Tahoma" w:eastAsia="Times New Roman" w:hAnsi="Tahoma" w:cs="Tahoma"/>
                <w:sz w:val="10"/>
                <w:szCs w:val="10"/>
                <w:lang w:eastAsia="pt-BR"/>
              </w:rPr>
            </w:pPr>
            <w:proofErr w:type="spellStart"/>
            <w:r w:rsidRPr="00346E0B">
              <w:rPr>
                <w:rFonts w:ascii="Tahoma" w:eastAsia="Times New Roman" w:hAnsi="Tahoma" w:cs="Tahoma"/>
                <w:sz w:val="10"/>
                <w:szCs w:val="10"/>
                <w:lang w:eastAsia="pt-BR"/>
              </w:rPr>
              <w:t>UNID</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E19EFA3" w14:textId="77777777" w:rsidR="00346E0B" w:rsidRPr="00346E0B" w:rsidRDefault="00346E0B" w:rsidP="00346E0B">
            <w:pPr>
              <w:jc w:val="center"/>
              <w:rPr>
                <w:rFonts w:ascii="Tahoma" w:eastAsia="Times New Roman" w:hAnsi="Tahoma" w:cs="Tahoma"/>
                <w:sz w:val="10"/>
                <w:szCs w:val="10"/>
                <w:lang w:eastAsia="pt-BR"/>
              </w:rPr>
            </w:pPr>
            <w:r w:rsidRPr="00346E0B">
              <w:rPr>
                <w:rFonts w:ascii="Tahoma" w:eastAsia="Times New Roman" w:hAnsi="Tahoma" w:cs="Tahoma"/>
                <w:sz w:val="10"/>
                <w:szCs w:val="10"/>
                <w:lang w:eastAsia="pt-BR"/>
              </w:rPr>
              <w:t>QUANTIDADE</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40B1555" w14:textId="77777777" w:rsidR="00346E0B" w:rsidRPr="00346E0B" w:rsidRDefault="00346E0B" w:rsidP="00346E0B">
            <w:pPr>
              <w:jc w:val="center"/>
              <w:rPr>
                <w:rFonts w:ascii="Tahoma" w:eastAsia="Times New Roman" w:hAnsi="Tahoma" w:cs="Tahoma"/>
                <w:sz w:val="10"/>
                <w:szCs w:val="10"/>
                <w:lang w:eastAsia="pt-BR"/>
              </w:rPr>
            </w:pPr>
            <w:r w:rsidRPr="00346E0B">
              <w:rPr>
                <w:rFonts w:ascii="Tahoma" w:eastAsia="Times New Roman" w:hAnsi="Tahoma" w:cs="Tahoma"/>
                <w:sz w:val="10"/>
                <w:szCs w:val="10"/>
                <w:lang w:eastAsia="pt-BR"/>
              </w:rPr>
              <w:t xml:space="preserve">MARCA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83E44E8" w14:textId="77777777" w:rsidR="00346E0B" w:rsidRPr="00346E0B" w:rsidRDefault="00346E0B" w:rsidP="00346E0B">
            <w:pPr>
              <w:jc w:val="center"/>
              <w:rPr>
                <w:rFonts w:ascii="Tahoma" w:eastAsia="Times New Roman" w:hAnsi="Tahoma" w:cs="Tahoma"/>
                <w:sz w:val="10"/>
                <w:szCs w:val="10"/>
                <w:lang w:eastAsia="pt-BR"/>
              </w:rPr>
            </w:pPr>
            <w:r w:rsidRPr="00346E0B">
              <w:rPr>
                <w:rFonts w:ascii="Tahoma" w:eastAsia="Times New Roman" w:hAnsi="Tahoma" w:cs="Tahoma"/>
                <w:sz w:val="10"/>
                <w:szCs w:val="10"/>
                <w:lang w:eastAsia="pt-BR"/>
              </w:rPr>
              <w:t>VALOR UNIT.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7E648C2" w14:textId="77777777" w:rsidR="00346E0B" w:rsidRPr="00346E0B" w:rsidRDefault="00346E0B" w:rsidP="00346E0B">
            <w:pPr>
              <w:jc w:val="center"/>
              <w:rPr>
                <w:rFonts w:ascii="Tahoma" w:eastAsia="Times New Roman" w:hAnsi="Tahoma" w:cs="Tahoma"/>
                <w:sz w:val="10"/>
                <w:szCs w:val="10"/>
                <w:lang w:eastAsia="pt-BR"/>
              </w:rPr>
            </w:pPr>
            <w:r w:rsidRPr="00346E0B">
              <w:rPr>
                <w:rFonts w:ascii="Tahoma" w:eastAsia="Times New Roman" w:hAnsi="Tahoma" w:cs="Tahoma"/>
                <w:sz w:val="10"/>
                <w:szCs w:val="10"/>
                <w:lang w:eastAsia="pt-BR"/>
              </w:rPr>
              <w:t>VALOR TOTAL</w:t>
            </w:r>
          </w:p>
        </w:tc>
      </w:tr>
      <w:tr w:rsidR="00346E0B" w:rsidRPr="00346E0B" w14:paraId="6EB1A22E" w14:textId="77777777" w:rsidTr="00346E0B">
        <w:trPr>
          <w:trHeight w:val="90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3C0B35E2" w14:textId="77777777" w:rsidR="00346E0B" w:rsidRPr="00346E0B" w:rsidRDefault="00346E0B" w:rsidP="00346E0B">
            <w:pPr>
              <w:jc w:val="center"/>
              <w:rPr>
                <w:rFonts w:ascii="Tahoma" w:eastAsia="Times New Roman" w:hAnsi="Tahoma" w:cs="Tahoma"/>
                <w:color w:val="000000"/>
                <w:sz w:val="14"/>
                <w:szCs w:val="14"/>
                <w:lang w:eastAsia="pt-BR"/>
              </w:rPr>
            </w:pPr>
            <w:r w:rsidRPr="00346E0B">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151EE4DD" w14:textId="77777777" w:rsidR="00346E0B" w:rsidRPr="00346E0B" w:rsidRDefault="00346E0B" w:rsidP="00346E0B">
            <w:pPr>
              <w:jc w:val="center"/>
              <w:rPr>
                <w:rFonts w:ascii="Tahoma" w:eastAsia="Times New Roman" w:hAnsi="Tahoma" w:cs="Tahoma"/>
                <w:color w:val="000000"/>
                <w:sz w:val="14"/>
                <w:szCs w:val="14"/>
                <w:lang w:eastAsia="pt-BR"/>
              </w:rPr>
            </w:pPr>
            <w:r w:rsidRPr="00346E0B">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5D3EA9E1" w14:textId="77777777" w:rsidR="00346E0B" w:rsidRPr="00346E0B" w:rsidRDefault="00346E0B" w:rsidP="00346E0B">
            <w:pPr>
              <w:jc w:val="center"/>
              <w:rPr>
                <w:rFonts w:ascii="Tahoma" w:eastAsia="Times New Roman" w:hAnsi="Tahoma" w:cs="Tahoma"/>
                <w:color w:val="000000"/>
                <w:sz w:val="14"/>
                <w:szCs w:val="14"/>
                <w:lang w:eastAsia="pt-BR"/>
              </w:rPr>
            </w:pPr>
            <w:r w:rsidRPr="00346E0B">
              <w:rPr>
                <w:rFonts w:ascii="Tahoma" w:eastAsia="Times New Roman" w:hAnsi="Tahoma" w:cs="Tahoma"/>
                <w:color w:val="000000"/>
                <w:sz w:val="14"/>
                <w:szCs w:val="14"/>
                <w:lang w:eastAsia="pt-BR"/>
              </w:rPr>
              <w:t>1</w:t>
            </w:r>
          </w:p>
        </w:tc>
        <w:tc>
          <w:tcPr>
            <w:tcW w:w="523" w:type="dxa"/>
            <w:tcBorders>
              <w:top w:val="nil"/>
              <w:left w:val="nil"/>
              <w:bottom w:val="single" w:sz="4" w:space="0" w:color="000000"/>
              <w:right w:val="single" w:sz="4" w:space="0" w:color="000000"/>
            </w:tcBorders>
            <w:shd w:val="clear" w:color="auto" w:fill="auto"/>
            <w:vAlign w:val="center"/>
            <w:hideMark/>
          </w:tcPr>
          <w:p w14:paraId="48081466" w14:textId="77777777" w:rsidR="00346E0B" w:rsidRPr="00346E0B" w:rsidRDefault="00346E0B" w:rsidP="00346E0B">
            <w:pPr>
              <w:jc w:val="center"/>
              <w:rPr>
                <w:rFonts w:ascii="Tahoma" w:eastAsia="Times New Roman" w:hAnsi="Tahoma" w:cs="Tahoma"/>
                <w:color w:val="000000"/>
                <w:sz w:val="14"/>
                <w:szCs w:val="14"/>
                <w:lang w:eastAsia="pt-BR"/>
              </w:rPr>
            </w:pPr>
            <w:r w:rsidRPr="00346E0B">
              <w:rPr>
                <w:rFonts w:ascii="Tahoma" w:eastAsia="Times New Roman" w:hAnsi="Tahoma" w:cs="Tahoma"/>
                <w:color w:val="000000"/>
                <w:sz w:val="14"/>
                <w:szCs w:val="14"/>
                <w:lang w:eastAsia="pt-BR"/>
              </w:rPr>
              <w:t>11753</w:t>
            </w:r>
          </w:p>
        </w:tc>
        <w:tc>
          <w:tcPr>
            <w:tcW w:w="3042" w:type="dxa"/>
            <w:tcBorders>
              <w:top w:val="nil"/>
              <w:left w:val="nil"/>
              <w:bottom w:val="single" w:sz="4" w:space="0" w:color="000000"/>
              <w:right w:val="single" w:sz="4" w:space="0" w:color="000000"/>
            </w:tcBorders>
            <w:shd w:val="clear" w:color="auto" w:fill="auto"/>
            <w:vAlign w:val="center"/>
            <w:hideMark/>
          </w:tcPr>
          <w:p w14:paraId="790369F6" w14:textId="48284DF7" w:rsidR="00346E0B" w:rsidRPr="00346E0B" w:rsidRDefault="00346E0B" w:rsidP="00346E0B">
            <w:pPr>
              <w:jc w:val="both"/>
              <w:rPr>
                <w:rFonts w:ascii="Tahoma" w:eastAsia="Times New Roman" w:hAnsi="Tahoma" w:cs="Tahoma"/>
                <w:color w:val="000000"/>
                <w:sz w:val="14"/>
                <w:szCs w:val="14"/>
                <w:lang w:eastAsia="pt-BR"/>
              </w:rPr>
            </w:pPr>
            <w:r w:rsidRPr="00346E0B">
              <w:rPr>
                <w:rFonts w:ascii="Tahoma" w:eastAsia="Times New Roman" w:hAnsi="Tahoma" w:cs="Tahoma"/>
                <w:color w:val="000000"/>
                <w:sz w:val="14"/>
                <w:szCs w:val="14"/>
                <w:lang w:eastAsia="pt-BR"/>
              </w:rPr>
              <w:t xml:space="preserve">PRESTAÇÃO DOS SERVIÇOS DE PENSÃO COM FORNECIMENTO DE HOSPEDAGEM, INCLUINDO CAFÉ DA MANHÃ, ALMOÇO, JANTAR E TRANSPORTE PARA OS HOSPITAIS E CLÍNICAS NO </w:t>
            </w:r>
            <w:r w:rsidRPr="00346E0B">
              <w:rPr>
                <w:rFonts w:ascii="Tahoma" w:eastAsia="Times New Roman" w:hAnsi="Tahoma" w:cs="Tahoma"/>
                <w:color w:val="000000"/>
                <w:sz w:val="14"/>
                <w:szCs w:val="14"/>
                <w:lang w:eastAsia="pt-BR"/>
              </w:rPr>
              <w:t>MUNICÍPIO DE</w:t>
            </w:r>
            <w:r w:rsidRPr="00346E0B">
              <w:rPr>
                <w:rFonts w:ascii="Tahoma" w:eastAsia="Times New Roman" w:hAnsi="Tahoma" w:cs="Tahoma"/>
                <w:color w:val="000000"/>
                <w:sz w:val="14"/>
                <w:szCs w:val="14"/>
                <w:lang w:eastAsia="pt-BR"/>
              </w:rPr>
              <w:t xml:space="preserve"> CASCAVEL - PR.</w:t>
            </w:r>
          </w:p>
        </w:tc>
        <w:tc>
          <w:tcPr>
            <w:tcW w:w="709" w:type="dxa"/>
            <w:tcBorders>
              <w:top w:val="nil"/>
              <w:left w:val="nil"/>
              <w:bottom w:val="single" w:sz="4" w:space="0" w:color="000000"/>
              <w:right w:val="single" w:sz="4" w:space="0" w:color="000000"/>
            </w:tcBorders>
            <w:shd w:val="clear" w:color="auto" w:fill="auto"/>
            <w:vAlign w:val="center"/>
            <w:hideMark/>
          </w:tcPr>
          <w:p w14:paraId="13050B90" w14:textId="77777777" w:rsidR="00346E0B" w:rsidRPr="00346E0B" w:rsidRDefault="00346E0B" w:rsidP="00346E0B">
            <w:pPr>
              <w:jc w:val="center"/>
              <w:rPr>
                <w:rFonts w:ascii="Tahoma" w:eastAsia="Times New Roman" w:hAnsi="Tahoma" w:cs="Tahoma"/>
                <w:color w:val="000000"/>
                <w:sz w:val="14"/>
                <w:szCs w:val="14"/>
                <w:lang w:eastAsia="pt-BR"/>
              </w:rPr>
            </w:pPr>
            <w:r w:rsidRPr="00346E0B">
              <w:rPr>
                <w:rFonts w:ascii="Tahoma" w:eastAsia="Times New Roman" w:hAnsi="Tahoma" w:cs="Tahoma"/>
                <w:color w:val="000000"/>
                <w:sz w:val="14"/>
                <w:szCs w:val="14"/>
                <w:lang w:eastAsia="pt-BR"/>
              </w:rPr>
              <w:t>D</w:t>
            </w:r>
          </w:p>
        </w:tc>
        <w:tc>
          <w:tcPr>
            <w:tcW w:w="1134" w:type="dxa"/>
            <w:tcBorders>
              <w:top w:val="nil"/>
              <w:left w:val="nil"/>
              <w:bottom w:val="single" w:sz="4" w:space="0" w:color="000000"/>
              <w:right w:val="single" w:sz="4" w:space="0" w:color="000000"/>
            </w:tcBorders>
            <w:shd w:val="clear" w:color="auto" w:fill="auto"/>
            <w:vAlign w:val="center"/>
            <w:hideMark/>
          </w:tcPr>
          <w:p w14:paraId="43995D44" w14:textId="77777777" w:rsidR="00346E0B" w:rsidRPr="00346E0B" w:rsidRDefault="00346E0B" w:rsidP="00346E0B">
            <w:pPr>
              <w:jc w:val="center"/>
              <w:rPr>
                <w:rFonts w:ascii="Tahoma" w:eastAsia="Times New Roman" w:hAnsi="Tahoma" w:cs="Tahoma"/>
                <w:color w:val="000000"/>
                <w:sz w:val="14"/>
                <w:szCs w:val="14"/>
                <w:lang w:eastAsia="pt-BR"/>
              </w:rPr>
            </w:pPr>
            <w:r w:rsidRPr="00346E0B">
              <w:rPr>
                <w:rFonts w:ascii="Tahoma" w:eastAsia="Times New Roman" w:hAnsi="Tahoma" w:cs="Tahoma"/>
                <w:color w:val="000000"/>
                <w:sz w:val="14"/>
                <w:szCs w:val="14"/>
                <w:lang w:eastAsia="pt-BR"/>
              </w:rPr>
              <w:t>450,00</w:t>
            </w:r>
          </w:p>
        </w:tc>
        <w:tc>
          <w:tcPr>
            <w:tcW w:w="708" w:type="dxa"/>
            <w:tcBorders>
              <w:top w:val="nil"/>
              <w:left w:val="nil"/>
              <w:bottom w:val="single" w:sz="4" w:space="0" w:color="000000"/>
              <w:right w:val="single" w:sz="4" w:space="0" w:color="000000"/>
            </w:tcBorders>
            <w:shd w:val="clear" w:color="auto" w:fill="auto"/>
            <w:vAlign w:val="center"/>
            <w:hideMark/>
          </w:tcPr>
          <w:p w14:paraId="6D9BDE41" w14:textId="77777777" w:rsidR="00346E0B" w:rsidRPr="00346E0B" w:rsidRDefault="00346E0B" w:rsidP="00346E0B">
            <w:pPr>
              <w:jc w:val="center"/>
              <w:rPr>
                <w:rFonts w:ascii="Tahoma" w:eastAsia="Times New Roman" w:hAnsi="Tahoma" w:cs="Tahoma"/>
                <w:color w:val="000000"/>
                <w:sz w:val="14"/>
                <w:szCs w:val="14"/>
                <w:lang w:eastAsia="pt-BR"/>
              </w:rPr>
            </w:pPr>
            <w:r w:rsidRPr="00346E0B">
              <w:rPr>
                <w:rFonts w:ascii="Tahoma" w:eastAsia="Times New Roman" w:hAnsi="Tahoma" w:cs="Tahoma"/>
                <w:color w:val="000000"/>
                <w:sz w:val="14"/>
                <w:szCs w:val="14"/>
                <w:lang w:eastAsia="pt-BR"/>
              </w:rPr>
              <w:t> </w:t>
            </w:r>
          </w:p>
        </w:tc>
        <w:tc>
          <w:tcPr>
            <w:tcW w:w="851" w:type="dxa"/>
            <w:tcBorders>
              <w:top w:val="nil"/>
              <w:left w:val="nil"/>
              <w:bottom w:val="single" w:sz="4" w:space="0" w:color="000000"/>
              <w:right w:val="single" w:sz="4" w:space="0" w:color="000000"/>
            </w:tcBorders>
            <w:shd w:val="clear" w:color="auto" w:fill="auto"/>
            <w:vAlign w:val="center"/>
            <w:hideMark/>
          </w:tcPr>
          <w:p w14:paraId="0FAA5AAD" w14:textId="77777777" w:rsidR="00346E0B" w:rsidRPr="00346E0B" w:rsidRDefault="00346E0B" w:rsidP="00346E0B">
            <w:pPr>
              <w:jc w:val="right"/>
              <w:rPr>
                <w:rFonts w:ascii="Tahoma" w:eastAsia="Times New Roman" w:hAnsi="Tahoma" w:cs="Tahoma"/>
                <w:color w:val="000000"/>
                <w:sz w:val="14"/>
                <w:szCs w:val="14"/>
                <w:lang w:eastAsia="pt-BR"/>
              </w:rPr>
            </w:pPr>
            <w:r w:rsidRPr="00346E0B">
              <w:rPr>
                <w:rFonts w:ascii="Tahoma" w:eastAsia="Times New Roman" w:hAnsi="Tahoma" w:cs="Tahoma"/>
                <w:color w:val="000000"/>
                <w:sz w:val="14"/>
                <w:szCs w:val="14"/>
                <w:lang w:eastAsia="pt-BR"/>
              </w:rPr>
              <w:t>135,00</w:t>
            </w:r>
          </w:p>
        </w:tc>
        <w:tc>
          <w:tcPr>
            <w:tcW w:w="850" w:type="dxa"/>
            <w:tcBorders>
              <w:top w:val="nil"/>
              <w:left w:val="nil"/>
              <w:bottom w:val="single" w:sz="4" w:space="0" w:color="000000"/>
              <w:right w:val="single" w:sz="4" w:space="0" w:color="000000"/>
            </w:tcBorders>
            <w:shd w:val="clear" w:color="auto" w:fill="auto"/>
            <w:vAlign w:val="center"/>
            <w:hideMark/>
          </w:tcPr>
          <w:p w14:paraId="15656A74" w14:textId="77777777" w:rsidR="00346E0B" w:rsidRPr="00346E0B" w:rsidRDefault="00346E0B" w:rsidP="00346E0B">
            <w:pPr>
              <w:jc w:val="right"/>
              <w:rPr>
                <w:rFonts w:ascii="Tahoma" w:eastAsia="Times New Roman" w:hAnsi="Tahoma" w:cs="Tahoma"/>
                <w:color w:val="000000"/>
                <w:sz w:val="14"/>
                <w:szCs w:val="14"/>
                <w:lang w:eastAsia="pt-BR"/>
              </w:rPr>
            </w:pPr>
            <w:r w:rsidRPr="00346E0B">
              <w:rPr>
                <w:rFonts w:ascii="Tahoma" w:eastAsia="Times New Roman" w:hAnsi="Tahoma" w:cs="Tahoma"/>
                <w:color w:val="000000"/>
                <w:sz w:val="14"/>
                <w:szCs w:val="14"/>
                <w:lang w:eastAsia="pt-BR"/>
              </w:rPr>
              <w:t>60.750,00</w:t>
            </w:r>
          </w:p>
        </w:tc>
      </w:tr>
      <w:tr w:rsidR="00346E0B" w:rsidRPr="00346E0B" w14:paraId="6E5DAE25" w14:textId="77777777" w:rsidTr="00346E0B">
        <w:trPr>
          <w:trHeight w:val="210"/>
        </w:trPr>
        <w:tc>
          <w:tcPr>
            <w:tcW w:w="7366"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A7A7D6" w14:textId="77777777" w:rsidR="00346E0B" w:rsidRPr="00346E0B" w:rsidRDefault="00346E0B" w:rsidP="00346E0B">
            <w:pPr>
              <w:jc w:val="right"/>
              <w:rPr>
                <w:rFonts w:ascii="Tahoma" w:eastAsia="Times New Roman" w:hAnsi="Tahoma" w:cs="Tahoma"/>
                <w:color w:val="000000"/>
                <w:sz w:val="14"/>
                <w:szCs w:val="14"/>
                <w:lang w:eastAsia="pt-BR"/>
              </w:rPr>
            </w:pPr>
            <w:r w:rsidRPr="00346E0B">
              <w:rPr>
                <w:rFonts w:ascii="Tahoma" w:eastAsia="Times New Roman" w:hAnsi="Tahoma" w:cs="Tahoma"/>
                <w:color w:val="000000"/>
                <w:sz w:val="14"/>
                <w:szCs w:val="14"/>
                <w:lang w:eastAsia="pt-BR"/>
              </w:rPr>
              <w:t>VALOR TOTAL</w:t>
            </w:r>
          </w:p>
        </w:tc>
        <w:tc>
          <w:tcPr>
            <w:tcW w:w="1701"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4DDE9096" w14:textId="77777777" w:rsidR="00346E0B" w:rsidRPr="00346E0B" w:rsidRDefault="00346E0B" w:rsidP="00346E0B">
            <w:pPr>
              <w:jc w:val="center"/>
              <w:rPr>
                <w:rFonts w:ascii="Tahoma" w:eastAsia="Times New Roman" w:hAnsi="Tahoma" w:cs="Tahoma"/>
                <w:b/>
                <w:bCs/>
                <w:color w:val="000000"/>
                <w:sz w:val="16"/>
                <w:szCs w:val="16"/>
                <w:lang w:eastAsia="pt-BR"/>
              </w:rPr>
            </w:pPr>
            <w:r w:rsidRPr="00346E0B">
              <w:rPr>
                <w:rFonts w:ascii="Tahoma" w:eastAsia="Times New Roman" w:hAnsi="Tahoma" w:cs="Tahoma"/>
                <w:b/>
                <w:bCs/>
                <w:color w:val="000000"/>
                <w:sz w:val="16"/>
                <w:szCs w:val="16"/>
                <w:lang w:eastAsia="pt-BR"/>
              </w:rPr>
              <w:t>60.750,00</w:t>
            </w:r>
          </w:p>
        </w:tc>
      </w:tr>
    </w:tbl>
    <w:p w14:paraId="3DFEA5D0" w14:textId="28169A23" w:rsidR="00D252AE" w:rsidRPr="00E74FBC" w:rsidRDefault="00D252AE" w:rsidP="00D252AE">
      <w:pPr>
        <w:pStyle w:val="Nivel2"/>
        <w:rPr>
          <w:rFonts w:ascii="Arial Narrow" w:hAnsi="Arial Narrow"/>
          <w:color w:val="auto"/>
          <w:sz w:val="26"/>
          <w:szCs w:val="26"/>
        </w:rPr>
      </w:pPr>
      <w:r w:rsidRPr="00E74FBC">
        <w:rPr>
          <w:rFonts w:ascii="Arial Narrow" w:hAnsi="Arial Narrow"/>
          <w:color w:val="auto"/>
          <w:sz w:val="26"/>
          <w:szCs w:val="26"/>
        </w:rPr>
        <w:t>Vinculam esta contratação, independentemente de transcrição:</w:t>
      </w:r>
    </w:p>
    <w:p w14:paraId="6D2C0217" w14:textId="77777777" w:rsidR="00D252AE" w:rsidRPr="00356575" w:rsidRDefault="00D252AE" w:rsidP="00D252AE">
      <w:pPr>
        <w:pStyle w:val="Nivel3"/>
        <w:rPr>
          <w:rFonts w:ascii="Arial Narrow" w:hAnsi="Arial Narrow"/>
          <w:color w:val="auto"/>
          <w:sz w:val="26"/>
          <w:szCs w:val="26"/>
        </w:rPr>
      </w:pPr>
      <w:r w:rsidRPr="00356575">
        <w:rPr>
          <w:rFonts w:ascii="Arial Narrow" w:hAnsi="Arial Narrow"/>
          <w:color w:val="auto"/>
          <w:sz w:val="26"/>
          <w:szCs w:val="26"/>
        </w:rPr>
        <w:t>O Termo de Referência;</w:t>
      </w:r>
    </w:p>
    <w:p w14:paraId="0F0495D7" w14:textId="77777777" w:rsidR="00D252AE" w:rsidRPr="00356575" w:rsidRDefault="00D252AE" w:rsidP="00D252AE">
      <w:pPr>
        <w:pStyle w:val="Nivel3"/>
        <w:rPr>
          <w:rFonts w:ascii="Arial Narrow" w:hAnsi="Arial Narrow"/>
          <w:color w:val="auto"/>
          <w:sz w:val="26"/>
          <w:szCs w:val="26"/>
        </w:rPr>
      </w:pPr>
      <w:r w:rsidRPr="00356575">
        <w:rPr>
          <w:rFonts w:ascii="Arial Narrow" w:hAnsi="Arial Narrow"/>
          <w:color w:val="auto"/>
          <w:sz w:val="26"/>
          <w:szCs w:val="26"/>
        </w:rPr>
        <w:t>A Proposta do contratado;</w:t>
      </w:r>
    </w:p>
    <w:p w14:paraId="3DF522FC" w14:textId="1367B321" w:rsidR="00D252AE" w:rsidRDefault="00D252AE" w:rsidP="00D252AE">
      <w:pPr>
        <w:pStyle w:val="Nivel3"/>
        <w:rPr>
          <w:rFonts w:ascii="Arial Narrow" w:hAnsi="Arial Narrow"/>
          <w:color w:val="auto"/>
          <w:sz w:val="26"/>
          <w:szCs w:val="26"/>
        </w:rPr>
      </w:pPr>
      <w:r w:rsidRPr="00356575">
        <w:rPr>
          <w:rFonts w:ascii="Arial Narrow" w:hAnsi="Arial Narrow"/>
          <w:color w:val="auto"/>
          <w:sz w:val="26"/>
          <w:szCs w:val="26"/>
        </w:rPr>
        <w:t>Eventuais anexos dos documentos supracitados.</w:t>
      </w:r>
    </w:p>
    <w:p w14:paraId="0C4FA68C" w14:textId="77777777" w:rsidR="00A34F15" w:rsidRPr="00356575" w:rsidRDefault="00A34F15" w:rsidP="00D252AE">
      <w:pPr>
        <w:pStyle w:val="Nivel3"/>
        <w:rPr>
          <w:rFonts w:ascii="Arial Narrow" w:hAnsi="Arial Narrow"/>
          <w:color w:val="auto"/>
          <w:sz w:val="26"/>
          <w:szCs w:val="26"/>
        </w:rPr>
      </w:pPr>
    </w:p>
    <w:p w14:paraId="004BFB23" w14:textId="77777777" w:rsidR="00D252AE" w:rsidRPr="00E55025" w:rsidRDefault="00D252AE" w:rsidP="00D252AE">
      <w:pPr>
        <w:pStyle w:val="Nivel01"/>
        <w:rPr>
          <w:rFonts w:ascii="Arial Narrow" w:hAnsi="Arial Narrow"/>
          <w:color w:val="auto"/>
          <w:sz w:val="26"/>
          <w:szCs w:val="26"/>
        </w:rPr>
      </w:pPr>
      <w:r w:rsidRPr="00E55025">
        <w:rPr>
          <w:rFonts w:ascii="Arial Narrow" w:hAnsi="Arial Narrow"/>
          <w:color w:val="auto"/>
          <w:sz w:val="26"/>
          <w:szCs w:val="26"/>
        </w:rPr>
        <w:t>CLÁUSULA SEGUNDA – VIGÊNCIA E PRORROGAÇÃO</w:t>
      </w:r>
    </w:p>
    <w:p w14:paraId="7DEE1C2B" w14:textId="65F4152C" w:rsidR="00D252AE" w:rsidRPr="00E55025" w:rsidRDefault="00D252AE" w:rsidP="00D252AE">
      <w:pPr>
        <w:pStyle w:val="Nvel2-Red"/>
        <w:rPr>
          <w:rFonts w:ascii="Arial Narrow" w:hAnsi="Arial Narrow"/>
          <w:i w:val="0"/>
          <w:iCs w:val="0"/>
          <w:color w:val="auto"/>
          <w:sz w:val="26"/>
          <w:szCs w:val="26"/>
        </w:rPr>
      </w:pPr>
      <w:r w:rsidRPr="00E55025">
        <w:rPr>
          <w:rFonts w:ascii="Arial Narrow" w:hAnsi="Arial Narrow"/>
          <w:i w:val="0"/>
          <w:iCs w:val="0"/>
          <w:color w:val="auto"/>
          <w:sz w:val="26"/>
          <w:szCs w:val="26"/>
        </w:rPr>
        <w:t xml:space="preserve">O prazo de vigência da contratação é até </w:t>
      </w:r>
      <w:r w:rsidR="00852F7F" w:rsidRPr="00E55025">
        <w:rPr>
          <w:rFonts w:ascii="Arial Narrow" w:hAnsi="Arial Narrow"/>
          <w:i w:val="0"/>
          <w:iCs w:val="0"/>
          <w:color w:val="auto"/>
          <w:sz w:val="26"/>
          <w:szCs w:val="26"/>
        </w:rPr>
        <w:t xml:space="preserve">dia </w:t>
      </w:r>
      <w:r w:rsidR="00E74FBC">
        <w:rPr>
          <w:rFonts w:ascii="Arial Narrow" w:hAnsi="Arial Narrow"/>
          <w:i w:val="0"/>
          <w:iCs w:val="0"/>
          <w:color w:val="auto"/>
          <w:sz w:val="26"/>
          <w:szCs w:val="26"/>
        </w:rPr>
        <w:t>31/12</w:t>
      </w:r>
      <w:r w:rsidR="00852F7F" w:rsidRPr="00E55025">
        <w:rPr>
          <w:rFonts w:ascii="Arial Narrow" w:hAnsi="Arial Narrow"/>
          <w:i w:val="0"/>
          <w:iCs w:val="0"/>
          <w:color w:val="auto"/>
          <w:sz w:val="26"/>
          <w:szCs w:val="26"/>
        </w:rPr>
        <w:t>/2024</w:t>
      </w:r>
      <w:r w:rsidRPr="00E55025">
        <w:rPr>
          <w:rFonts w:ascii="Arial Narrow" w:hAnsi="Arial Narrow"/>
          <w:i w:val="0"/>
          <w:iCs w:val="0"/>
          <w:color w:val="auto"/>
          <w:sz w:val="26"/>
          <w:szCs w:val="26"/>
        </w:rPr>
        <w:t xml:space="preserve">, na forma do </w:t>
      </w:r>
      <w:hyperlink r:id="rId9" w:anchor="art105" w:history="1">
        <w:r w:rsidRPr="00E55025">
          <w:rPr>
            <w:rStyle w:val="Hyperlink"/>
            <w:rFonts w:ascii="Arial Narrow" w:hAnsi="Arial Narrow"/>
            <w:i w:val="0"/>
            <w:iCs w:val="0"/>
            <w:color w:val="auto"/>
            <w:sz w:val="26"/>
            <w:szCs w:val="26"/>
          </w:rPr>
          <w:t>artigo 105 da Lei n° 14.133, de 2021</w:t>
        </w:r>
      </w:hyperlink>
      <w:r w:rsidRPr="00E55025">
        <w:rPr>
          <w:rFonts w:ascii="Arial Narrow" w:hAnsi="Arial Narrow"/>
          <w:i w:val="0"/>
          <w:iCs w:val="0"/>
          <w:color w:val="auto"/>
          <w:sz w:val="26"/>
          <w:szCs w:val="26"/>
        </w:rPr>
        <w:t>.</w:t>
      </w:r>
    </w:p>
    <w:p w14:paraId="32BB8F24" w14:textId="77777777" w:rsidR="00D252AE" w:rsidRPr="00E55025" w:rsidRDefault="00D252AE" w:rsidP="00D252AE">
      <w:pPr>
        <w:pStyle w:val="Nvel3-R"/>
        <w:rPr>
          <w:rFonts w:ascii="Arial Narrow" w:hAnsi="Arial Narrow"/>
          <w:i w:val="0"/>
          <w:iCs w:val="0"/>
          <w:color w:val="auto"/>
          <w:sz w:val="26"/>
          <w:szCs w:val="26"/>
        </w:rPr>
      </w:pPr>
      <w:r w:rsidRPr="00E55025">
        <w:rPr>
          <w:rFonts w:ascii="Arial Narrow" w:hAnsi="Arial Narrow"/>
          <w:i w:val="0"/>
          <w:iCs w:val="0"/>
          <w:color w:val="auto"/>
          <w:sz w:val="26"/>
          <w:szCs w:val="26"/>
        </w:rPr>
        <w:lastRenderedPageBreak/>
        <w:t>O prazo de vigência será automaticamente prorrogado, independentemente de termo aditivo, quando o objeto não for concluído no período firmado acima, ressalvadas as providências cabíveis no caso de culpa do contratado, previstas neste instrumento.</w:t>
      </w:r>
    </w:p>
    <w:p w14:paraId="606F2122" w14:textId="77777777" w:rsidR="00D252AE" w:rsidRPr="00E55025" w:rsidRDefault="00D252AE" w:rsidP="00D252AE">
      <w:pPr>
        <w:pStyle w:val="Nivel3"/>
        <w:rPr>
          <w:rFonts w:ascii="Arial Narrow" w:hAnsi="Arial Narrow"/>
          <w:color w:val="auto"/>
          <w:sz w:val="26"/>
          <w:szCs w:val="26"/>
        </w:rPr>
      </w:pPr>
      <w:r w:rsidRPr="00E55025">
        <w:rPr>
          <w:rFonts w:ascii="Arial Narrow" w:hAnsi="Arial Narrow"/>
          <w:color w:val="auto"/>
          <w:sz w:val="26"/>
          <w:szCs w:val="26"/>
        </w:rPr>
        <w:t>A prorrogação de que trata este item é condicionada ao ateste, pela autoridade competente, de que as condições e os preços permanecem vantajosos para a Administração, permitida a negociação com o contratado.</w:t>
      </w:r>
    </w:p>
    <w:p w14:paraId="2256F304" w14:textId="77777777" w:rsidR="00D252AE" w:rsidRPr="00356575" w:rsidRDefault="00D252AE" w:rsidP="00D252AE">
      <w:pPr>
        <w:pStyle w:val="Nivel01"/>
        <w:rPr>
          <w:rFonts w:ascii="Arial Narrow" w:hAnsi="Arial Narrow"/>
          <w:color w:val="auto"/>
          <w:sz w:val="26"/>
          <w:szCs w:val="26"/>
        </w:rPr>
      </w:pPr>
      <w:r w:rsidRPr="00356575">
        <w:rPr>
          <w:rFonts w:ascii="Arial Narrow" w:hAnsi="Arial Narrow"/>
          <w:color w:val="auto"/>
          <w:sz w:val="26"/>
          <w:szCs w:val="26"/>
        </w:rPr>
        <w:t>CLÁUSULA TERCEIRA – MODELOS DE EXECUÇÃO E GESTÃO CONTRATUAIS (</w:t>
      </w:r>
      <w:hyperlink r:id="rId10" w:anchor="art92" w:history="1">
        <w:r w:rsidRPr="00356575">
          <w:rPr>
            <w:rStyle w:val="Hyperlink"/>
            <w:rFonts w:ascii="Arial Narrow" w:hAnsi="Arial Narrow"/>
            <w:color w:val="auto"/>
            <w:sz w:val="26"/>
            <w:szCs w:val="26"/>
          </w:rPr>
          <w:t xml:space="preserve">art. 92, </w:t>
        </w:r>
        <w:proofErr w:type="spellStart"/>
        <w:r w:rsidRPr="00356575">
          <w:rPr>
            <w:rStyle w:val="Hyperlink"/>
            <w:rFonts w:ascii="Arial Narrow" w:hAnsi="Arial Narrow"/>
            <w:color w:val="auto"/>
            <w:sz w:val="26"/>
            <w:szCs w:val="26"/>
          </w:rPr>
          <w:t>IV</w:t>
        </w:r>
        <w:proofErr w:type="spellEnd"/>
        <w:r w:rsidRPr="00356575">
          <w:rPr>
            <w:rStyle w:val="Hyperlink"/>
            <w:rFonts w:ascii="Arial Narrow" w:hAnsi="Arial Narrow"/>
            <w:color w:val="auto"/>
            <w:sz w:val="26"/>
            <w:szCs w:val="26"/>
          </w:rPr>
          <w:t xml:space="preserve">, </w:t>
        </w:r>
        <w:proofErr w:type="spellStart"/>
        <w:r w:rsidRPr="00356575">
          <w:rPr>
            <w:rStyle w:val="Hyperlink"/>
            <w:rFonts w:ascii="Arial Narrow" w:hAnsi="Arial Narrow"/>
            <w:color w:val="auto"/>
            <w:sz w:val="26"/>
            <w:szCs w:val="26"/>
          </w:rPr>
          <w:t>VII</w:t>
        </w:r>
        <w:proofErr w:type="spellEnd"/>
        <w:r w:rsidRPr="00356575">
          <w:rPr>
            <w:rStyle w:val="Hyperlink"/>
            <w:rFonts w:ascii="Arial Narrow" w:hAnsi="Arial Narrow"/>
            <w:color w:val="auto"/>
            <w:sz w:val="26"/>
            <w:szCs w:val="26"/>
          </w:rPr>
          <w:t xml:space="preserve"> e </w:t>
        </w:r>
        <w:proofErr w:type="spellStart"/>
        <w:r w:rsidRPr="00356575">
          <w:rPr>
            <w:rStyle w:val="Hyperlink"/>
            <w:rFonts w:ascii="Arial Narrow" w:hAnsi="Arial Narrow"/>
            <w:color w:val="auto"/>
            <w:sz w:val="26"/>
            <w:szCs w:val="26"/>
          </w:rPr>
          <w:t>XVIII</w:t>
        </w:r>
        <w:proofErr w:type="spellEnd"/>
        <w:r w:rsidRPr="00356575">
          <w:rPr>
            <w:rStyle w:val="Hyperlink"/>
            <w:rFonts w:ascii="Arial Narrow" w:hAnsi="Arial Narrow"/>
            <w:color w:val="auto"/>
            <w:sz w:val="26"/>
            <w:szCs w:val="26"/>
          </w:rPr>
          <w:t>)</w:t>
        </w:r>
      </w:hyperlink>
    </w:p>
    <w:p w14:paraId="7CB595E0" w14:textId="3E1AA428"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O regime de execução contratual, os modelos de gestão e de execução, assim como os prazos e condições de conclusão, entrega, observação e recebimento do objeto constam no Termo de Referência.</w:t>
      </w:r>
    </w:p>
    <w:p w14:paraId="5D439FC5" w14:textId="77777777" w:rsidR="00D252AE" w:rsidRPr="00356575" w:rsidRDefault="00D252AE" w:rsidP="00D252AE">
      <w:pPr>
        <w:pStyle w:val="Nivel01"/>
        <w:rPr>
          <w:rFonts w:ascii="Arial Narrow" w:hAnsi="Arial Narrow"/>
          <w:color w:val="auto"/>
          <w:sz w:val="26"/>
          <w:szCs w:val="26"/>
        </w:rPr>
      </w:pPr>
      <w:r w:rsidRPr="00356575">
        <w:rPr>
          <w:rFonts w:ascii="Arial Narrow" w:hAnsi="Arial Narrow"/>
          <w:color w:val="auto"/>
          <w:sz w:val="26"/>
          <w:szCs w:val="26"/>
        </w:rPr>
        <w:t>CLÁUSULA QUARTA – SUBCONTRATAÇÃO</w:t>
      </w:r>
    </w:p>
    <w:p w14:paraId="065529E7" w14:textId="77777777" w:rsidR="00D252AE" w:rsidRPr="003F4093" w:rsidRDefault="00D252AE" w:rsidP="00D252AE">
      <w:pPr>
        <w:pStyle w:val="Nvel2-Red"/>
        <w:rPr>
          <w:rFonts w:ascii="Arial Narrow" w:hAnsi="Arial Narrow"/>
          <w:i w:val="0"/>
          <w:iCs w:val="0"/>
          <w:color w:val="auto"/>
          <w:sz w:val="26"/>
          <w:szCs w:val="26"/>
        </w:rPr>
      </w:pPr>
      <w:r w:rsidRPr="003F4093">
        <w:rPr>
          <w:rFonts w:ascii="Arial Narrow" w:hAnsi="Arial Narrow"/>
          <w:i w:val="0"/>
          <w:iCs w:val="0"/>
          <w:color w:val="auto"/>
          <w:sz w:val="26"/>
          <w:szCs w:val="26"/>
        </w:rPr>
        <w:t>Não será admitida a subcontratação do objeto contratual.</w:t>
      </w:r>
    </w:p>
    <w:p w14:paraId="0C353486" w14:textId="77777777" w:rsidR="00D252AE" w:rsidRPr="00356575" w:rsidRDefault="00D252AE" w:rsidP="00D252AE">
      <w:pPr>
        <w:pStyle w:val="Nivel01"/>
        <w:rPr>
          <w:rFonts w:ascii="Arial Narrow" w:hAnsi="Arial Narrow"/>
          <w:color w:val="auto"/>
          <w:sz w:val="26"/>
          <w:szCs w:val="26"/>
        </w:rPr>
      </w:pPr>
      <w:r w:rsidRPr="00356575">
        <w:rPr>
          <w:rFonts w:ascii="Arial Narrow" w:hAnsi="Arial Narrow"/>
          <w:color w:val="auto"/>
          <w:sz w:val="26"/>
          <w:szCs w:val="26"/>
        </w:rPr>
        <w:t>CLÁUSULA QUINTA – PREÇO (</w:t>
      </w:r>
      <w:hyperlink r:id="rId11" w:anchor="art92" w:history="1">
        <w:r w:rsidRPr="00356575">
          <w:rPr>
            <w:rStyle w:val="Hyperlink"/>
            <w:rFonts w:ascii="Arial Narrow" w:hAnsi="Arial Narrow"/>
            <w:color w:val="auto"/>
            <w:sz w:val="26"/>
            <w:szCs w:val="26"/>
          </w:rPr>
          <w:t>art. 92, V)</w:t>
        </w:r>
      </w:hyperlink>
    </w:p>
    <w:p w14:paraId="702CB598" w14:textId="1A37D2DC" w:rsidR="00D252AE" w:rsidRPr="00166A7C" w:rsidRDefault="00D252AE" w:rsidP="00D252AE">
      <w:pPr>
        <w:pStyle w:val="Nvel2-Red"/>
        <w:rPr>
          <w:rFonts w:ascii="Arial Narrow" w:hAnsi="Arial Narrow"/>
          <w:i w:val="0"/>
          <w:iCs w:val="0"/>
          <w:color w:val="auto"/>
          <w:sz w:val="26"/>
          <w:szCs w:val="26"/>
        </w:rPr>
      </w:pPr>
      <w:r w:rsidRPr="00166A7C">
        <w:rPr>
          <w:rFonts w:ascii="Arial Narrow" w:hAnsi="Arial Narrow"/>
          <w:i w:val="0"/>
          <w:iCs w:val="0"/>
          <w:color w:val="auto"/>
          <w:sz w:val="26"/>
          <w:szCs w:val="26"/>
        </w:rPr>
        <w:t>O valor total da contratação é de R$</w:t>
      </w:r>
      <w:r w:rsidR="002D7273" w:rsidRPr="00166A7C">
        <w:rPr>
          <w:rFonts w:ascii="Arial Narrow" w:hAnsi="Arial Narrow"/>
          <w:i w:val="0"/>
          <w:iCs w:val="0"/>
          <w:color w:val="auto"/>
          <w:sz w:val="26"/>
          <w:szCs w:val="26"/>
        </w:rPr>
        <w:t xml:space="preserve"> </w:t>
      </w:r>
      <w:r w:rsidR="00E74FBC">
        <w:rPr>
          <w:rFonts w:ascii="Arial Narrow" w:hAnsi="Arial Narrow"/>
          <w:i w:val="0"/>
          <w:iCs w:val="0"/>
          <w:color w:val="auto"/>
          <w:sz w:val="26"/>
          <w:szCs w:val="26"/>
        </w:rPr>
        <w:t>60.750</w:t>
      </w:r>
      <w:r w:rsidR="002D7273" w:rsidRPr="00166A7C">
        <w:rPr>
          <w:rFonts w:ascii="Arial Narrow" w:hAnsi="Arial Narrow"/>
          <w:i w:val="0"/>
          <w:iCs w:val="0"/>
          <w:color w:val="auto"/>
          <w:sz w:val="26"/>
          <w:szCs w:val="26"/>
        </w:rPr>
        <w:t>,00 (</w:t>
      </w:r>
      <w:r w:rsidR="00E74FBC">
        <w:rPr>
          <w:rFonts w:ascii="Arial Narrow" w:hAnsi="Arial Narrow"/>
          <w:i w:val="0"/>
          <w:iCs w:val="0"/>
          <w:color w:val="auto"/>
          <w:sz w:val="26"/>
          <w:szCs w:val="26"/>
        </w:rPr>
        <w:t>sessenta mil, setecentos e cinquenta</w:t>
      </w:r>
      <w:r w:rsidR="0079126C">
        <w:rPr>
          <w:rFonts w:ascii="Arial Narrow" w:hAnsi="Arial Narrow"/>
          <w:i w:val="0"/>
          <w:iCs w:val="0"/>
          <w:color w:val="auto"/>
          <w:sz w:val="26"/>
          <w:szCs w:val="26"/>
        </w:rPr>
        <w:t xml:space="preserve"> reais</w:t>
      </w:r>
      <w:r w:rsidR="002D7273" w:rsidRPr="00166A7C">
        <w:rPr>
          <w:rFonts w:ascii="Arial Narrow" w:hAnsi="Arial Narrow"/>
          <w:i w:val="0"/>
          <w:iCs w:val="0"/>
          <w:color w:val="auto"/>
          <w:sz w:val="26"/>
          <w:szCs w:val="26"/>
        </w:rPr>
        <w:t>)</w:t>
      </w:r>
    </w:p>
    <w:p w14:paraId="7E3F7BE8"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64815E80" w14:textId="77777777" w:rsidR="00D252AE" w:rsidRPr="00356575" w:rsidRDefault="00D252AE" w:rsidP="00D252AE">
      <w:pPr>
        <w:pStyle w:val="Nivel01"/>
        <w:rPr>
          <w:rFonts w:ascii="Arial Narrow" w:hAnsi="Arial Narrow"/>
          <w:color w:val="auto"/>
          <w:sz w:val="26"/>
          <w:szCs w:val="26"/>
        </w:rPr>
      </w:pPr>
      <w:r w:rsidRPr="00356575">
        <w:rPr>
          <w:rFonts w:ascii="Arial Narrow" w:hAnsi="Arial Narrow"/>
          <w:color w:val="auto"/>
          <w:sz w:val="26"/>
          <w:szCs w:val="26"/>
        </w:rPr>
        <w:t>CLÁUSULA SEXTA - PAGAMENTO (</w:t>
      </w:r>
      <w:hyperlink r:id="rId12" w:anchor="art92" w:history="1">
        <w:r w:rsidRPr="00356575">
          <w:rPr>
            <w:rStyle w:val="Hyperlink"/>
            <w:rFonts w:ascii="Arial Narrow" w:hAnsi="Arial Narrow"/>
            <w:color w:val="auto"/>
            <w:sz w:val="26"/>
            <w:szCs w:val="26"/>
          </w:rPr>
          <w:t>art. 92, V e VI</w:t>
        </w:r>
      </w:hyperlink>
      <w:r w:rsidRPr="00356575">
        <w:rPr>
          <w:rFonts w:ascii="Arial Narrow" w:hAnsi="Arial Narrow"/>
          <w:color w:val="auto"/>
          <w:sz w:val="26"/>
          <w:szCs w:val="26"/>
        </w:rPr>
        <w:t>)</w:t>
      </w:r>
    </w:p>
    <w:p w14:paraId="52135201" w14:textId="1F2800CE"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O prazo para pagamento ao contratado e demais condições a ele referentes encontram-se definidos no Termo de Referência.</w:t>
      </w:r>
    </w:p>
    <w:p w14:paraId="4A3DD3B8" w14:textId="77777777" w:rsidR="00D252AE" w:rsidRPr="00356575" w:rsidRDefault="00D252AE" w:rsidP="00D252AE">
      <w:pPr>
        <w:pStyle w:val="Nivel01"/>
        <w:rPr>
          <w:rFonts w:ascii="Arial Narrow" w:hAnsi="Arial Narrow"/>
          <w:color w:val="auto"/>
          <w:sz w:val="26"/>
          <w:szCs w:val="26"/>
        </w:rPr>
      </w:pPr>
      <w:r w:rsidRPr="00356575">
        <w:rPr>
          <w:rFonts w:ascii="Arial Narrow" w:hAnsi="Arial Narrow"/>
          <w:color w:val="auto"/>
          <w:sz w:val="26"/>
          <w:szCs w:val="26"/>
        </w:rPr>
        <w:t>CLÁUSULA SÉTIMA - REAJUSTE (</w:t>
      </w:r>
      <w:hyperlink r:id="rId13" w:anchor="art92" w:history="1">
        <w:r w:rsidRPr="00356575">
          <w:rPr>
            <w:rStyle w:val="Hyperlink"/>
            <w:rFonts w:ascii="Arial Narrow" w:hAnsi="Arial Narrow"/>
            <w:color w:val="auto"/>
            <w:sz w:val="26"/>
            <w:szCs w:val="26"/>
          </w:rPr>
          <w:t>art. 92, V)</w:t>
        </w:r>
      </w:hyperlink>
    </w:p>
    <w:p w14:paraId="40F00E23" w14:textId="77777777" w:rsidR="002D7273"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Os preços inicialmente contratados são fixos e irreajustáveis no prazo de um ano contado da data do orçamento</w:t>
      </w:r>
      <w:r w:rsidR="002D7273" w:rsidRPr="00356575">
        <w:rPr>
          <w:rFonts w:ascii="Arial Narrow" w:hAnsi="Arial Narrow"/>
          <w:color w:val="auto"/>
          <w:sz w:val="26"/>
          <w:szCs w:val="26"/>
        </w:rPr>
        <w:t>.</w:t>
      </w:r>
    </w:p>
    <w:p w14:paraId="545B3BD1" w14:textId="77777777" w:rsidR="00D252AE" w:rsidRPr="00356575" w:rsidRDefault="002D7273" w:rsidP="00D252AE">
      <w:pPr>
        <w:pStyle w:val="Nivel2"/>
        <w:rPr>
          <w:rFonts w:ascii="Arial Narrow" w:hAnsi="Arial Narrow"/>
          <w:color w:val="auto"/>
          <w:sz w:val="26"/>
          <w:szCs w:val="26"/>
        </w:rPr>
      </w:pPr>
      <w:r w:rsidRPr="00356575">
        <w:rPr>
          <w:rFonts w:ascii="Arial Narrow" w:hAnsi="Arial Narrow"/>
          <w:color w:val="auto"/>
          <w:sz w:val="26"/>
          <w:szCs w:val="26"/>
        </w:rPr>
        <w:t xml:space="preserve"> </w:t>
      </w:r>
      <w:r w:rsidR="00D252AE" w:rsidRPr="00356575">
        <w:rPr>
          <w:rFonts w:ascii="Arial Narrow" w:hAnsi="Arial Narrow"/>
          <w:color w:val="auto"/>
          <w:sz w:val="26"/>
          <w:szCs w:val="26"/>
        </w:rPr>
        <w:t>Após o interregno de um ano, e independentemente de pedido do contratado, os preços iniciais serão reajustados, mediante a aplicação, pelo contratante, do Índice Nacional de Preços Consumidor Amplo - IPCA</w:t>
      </w:r>
      <w:r w:rsidR="00D252AE" w:rsidRPr="00356575">
        <w:rPr>
          <w:rFonts w:ascii="Arial Narrow" w:hAnsi="Arial Narrow"/>
          <w:i/>
          <w:iCs/>
          <w:color w:val="auto"/>
          <w:sz w:val="26"/>
          <w:szCs w:val="26"/>
        </w:rPr>
        <w:t>,</w:t>
      </w:r>
      <w:r w:rsidR="00D252AE" w:rsidRPr="00356575">
        <w:rPr>
          <w:rFonts w:ascii="Arial Narrow" w:hAnsi="Arial Narrow"/>
          <w:color w:val="auto"/>
          <w:sz w:val="26"/>
          <w:szCs w:val="26"/>
        </w:rPr>
        <w:t xml:space="preserve"> exclusivamente para as obrigações iniciadas e concluídas após a ocorrência da anualidade.</w:t>
      </w:r>
    </w:p>
    <w:p w14:paraId="4B12985E"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Nos reajustes subsequentes ao primeiro, o interregno mínimo de um ano será contado a partir dos efeitos financeiros do último reajuste.</w:t>
      </w:r>
    </w:p>
    <w:p w14:paraId="236C2704" w14:textId="135BAF3F" w:rsidR="00D252AE"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 xml:space="preserve">No caso de atraso ou não divulgação do índice de reajustamento, o contratante pagará ao contratado a importância calculada pela última variação conhecida, liquidando a diferença correspondente tão logo seja divulgado o índice definitivo. </w:t>
      </w:r>
    </w:p>
    <w:p w14:paraId="3F5EB93C" w14:textId="77777777" w:rsidR="00A34F15" w:rsidRPr="00356575" w:rsidRDefault="00A34F15" w:rsidP="00D252AE">
      <w:pPr>
        <w:pStyle w:val="Nivel2"/>
        <w:rPr>
          <w:rFonts w:ascii="Arial Narrow" w:hAnsi="Arial Narrow"/>
          <w:color w:val="auto"/>
          <w:sz w:val="26"/>
          <w:szCs w:val="26"/>
        </w:rPr>
      </w:pPr>
    </w:p>
    <w:p w14:paraId="07218844"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lastRenderedPageBreak/>
        <w:t>Nas aferições finais, o índice utilizado para reajuste será, obrigatoriamente, o definitivo.</w:t>
      </w:r>
    </w:p>
    <w:p w14:paraId="2C755AF1"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Caso o índice estabelecido para reajustamento venha a ser extinto ou de qualquer forma não possa mais ser utilizado, será adotado, em substituição, o que vier a ser determinado pela legislação então em vigor.</w:t>
      </w:r>
    </w:p>
    <w:p w14:paraId="2D2E98E8"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 xml:space="preserve">Na ausência de previsão legal quanto ao índice substituto, as partes elegerão novo índice oficial, para reajustamento do preço do valor remanescente, por meio de termo aditivo. </w:t>
      </w:r>
    </w:p>
    <w:p w14:paraId="6FACCF73"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O reajuste será realizado por apostilamento.</w:t>
      </w:r>
    </w:p>
    <w:p w14:paraId="539F6071" w14:textId="77777777" w:rsidR="00D252AE" w:rsidRPr="00356575" w:rsidRDefault="00D252AE" w:rsidP="00D252AE">
      <w:pPr>
        <w:pStyle w:val="Nivel01"/>
        <w:rPr>
          <w:rFonts w:ascii="Arial Narrow" w:hAnsi="Arial Narrow"/>
          <w:color w:val="auto"/>
          <w:sz w:val="26"/>
          <w:szCs w:val="26"/>
        </w:rPr>
      </w:pPr>
      <w:r w:rsidRPr="00356575">
        <w:rPr>
          <w:rFonts w:ascii="Arial Narrow" w:hAnsi="Arial Narrow"/>
          <w:color w:val="auto"/>
          <w:sz w:val="26"/>
          <w:szCs w:val="26"/>
        </w:rPr>
        <w:t>CLÁUSULA OITAVA - OBRIGAÇÕES DO CONTRATANTE (</w:t>
      </w:r>
      <w:hyperlink r:id="rId14" w:anchor="art92" w:history="1">
        <w:r w:rsidRPr="00356575">
          <w:rPr>
            <w:rStyle w:val="Hyperlink"/>
            <w:rFonts w:ascii="Arial Narrow" w:hAnsi="Arial Narrow"/>
            <w:color w:val="auto"/>
            <w:sz w:val="26"/>
            <w:szCs w:val="26"/>
          </w:rPr>
          <w:t xml:space="preserve">art. 92, X, XI e </w:t>
        </w:r>
        <w:proofErr w:type="spellStart"/>
        <w:r w:rsidRPr="00356575">
          <w:rPr>
            <w:rStyle w:val="Hyperlink"/>
            <w:rFonts w:ascii="Arial Narrow" w:hAnsi="Arial Narrow"/>
            <w:color w:val="auto"/>
            <w:sz w:val="26"/>
            <w:szCs w:val="26"/>
          </w:rPr>
          <w:t>XIV</w:t>
        </w:r>
        <w:proofErr w:type="spellEnd"/>
      </w:hyperlink>
      <w:r w:rsidRPr="00356575">
        <w:rPr>
          <w:rFonts w:ascii="Arial Narrow" w:hAnsi="Arial Narrow"/>
          <w:color w:val="auto"/>
          <w:sz w:val="26"/>
          <w:szCs w:val="26"/>
        </w:rPr>
        <w:t>)</w:t>
      </w:r>
    </w:p>
    <w:p w14:paraId="2443BE06" w14:textId="77777777" w:rsidR="00D252AE" w:rsidRPr="00356575" w:rsidRDefault="00D252AE" w:rsidP="00D252AE">
      <w:pPr>
        <w:pStyle w:val="Nivel2"/>
        <w:rPr>
          <w:rFonts w:ascii="Arial Narrow" w:hAnsi="Arial Narrow"/>
          <w:b/>
          <w:bCs/>
          <w:color w:val="auto"/>
          <w:sz w:val="26"/>
          <w:szCs w:val="26"/>
        </w:rPr>
      </w:pPr>
      <w:r w:rsidRPr="00356575">
        <w:rPr>
          <w:rFonts w:ascii="Arial Narrow" w:hAnsi="Arial Narrow"/>
          <w:color w:val="auto"/>
          <w:sz w:val="26"/>
          <w:szCs w:val="26"/>
        </w:rPr>
        <w:t>São obrigações do Contratante:</w:t>
      </w:r>
    </w:p>
    <w:p w14:paraId="55DDA007"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Exigir o cumprimento de todas as obrigações assumidas pelo Contratado, de acordo com o contrato e seus anexos;</w:t>
      </w:r>
    </w:p>
    <w:p w14:paraId="3251210F"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Receber o objeto no prazo e condições estabelecidas no Termo de Referência;</w:t>
      </w:r>
    </w:p>
    <w:p w14:paraId="6D6E013B"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Notificar o Contratado, por escrito, sobre vícios, defeitos ou incorreções verificadas no objeto fornecido, para que seja por ele substituído, reparado ou corrigido, no total ou em parte, às suas expensas;</w:t>
      </w:r>
    </w:p>
    <w:p w14:paraId="30322AE6"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Acompanhar e fiscalizar a execução do contrato e o cumprimento das obrigações pelo Contratado;</w:t>
      </w:r>
    </w:p>
    <w:p w14:paraId="0FA473C7" w14:textId="2BFE7B4B"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Efetuar o pagamento ao Contratado do valor correspondente ao fornecimento do objeto, no prazo, forma e condições estabelecidos no presente Contrato, no respectivo Termo de Referência.</w:t>
      </w:r>
    </w:p>
    <w:p w14:paraId="32FA51F1"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 xml:space="preserve">Aplicar ao Contratado as sanções previstas na lei e neste Contrato; </w:t>
      </w:r>
    </w:p>
    <w:p w14:paraId="48264A51"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Cientificar o órgão de representação judicial da Advocacia-Geral da União para adoção das medidas cabíveis quando do descumprimento de obrigações pelo Contratado;</w:t>
      </w:r>
    </w:p>
    <w:p w14:paraId="7FFDCF00"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46FB4170" w14:textId="77777777" w:rsidR="00D252AE" w:rsidRPr="00356575" w:rsidRDefault="00D252AE" w:rsidP="00D252AE">
      <w:pPr>
        <w:pStyle w:val="Nivel2"/>
        <w:rPr>
          <w:rFonts w:ascii="Arial Narrow" w:hAnsi="Arial Narrow"/>
          <w:b/>
          <w:bCs/>
          <w:color w:val="auto"/>
          <w:sz w:val="26"/>
          <w:szCs w:val="26"/>
        </w:rPr>
      </w:pPr>
      <w:r w:rsidRPr="00356575">
        <w:rPr>
          <w:rFonts w:ascii="Arial Narrow" w:hAnsi="Arial Narrow"/>
          <w:color w:val="auto"/>
          <w:sz w:val="26"/>
          <w:szCs w:val="26"/>
        </w:rPr>
        <w:t>A Administração terá o prazo de</w:t>
      </w:r>
      <w:r w:rsidRPr="00356575">
        <w:rPr>
          <w:rFonts w:ascii="Arial Narrow" w:hAnsi="Arial Narrow"/>
          <w:i/>
          <w:iCs/>
          <w:color w:val="auto"/>
          <w:sz w:val="26"/>
          <w:szCs w:val="26"/>
        </w:rPr>
        <w:t xml:space="preserve"> </w:t>
      </w:r>
      <w:r w:rsidRPr="00356575">
        <w:rPr>
          <w:rFonts w:ascii="Arial Narrow" w:hAnsi="Arial Narrow"/>
          <w:color w:val="auto"/>
          <w:sz w:val="26"/>
          <w:szCs w:val="26"/>
        </w:rPr>
        <w:t xml:space="preserve">1 (um) mês, a contar da data do protocolo do requerimento para decidir, admitida a prorrogação motivada, por igual período. </w:t>
      </w:r>
    </w:p>
    <w:p w14:paraId="300A4B11"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Responder eventuais pedidos de reestabelecimento do equilíbrio econômico-financeiro feitos pelo contratado no prazo máximo de 1 (um) mês.</w:t>
      </w:r>
    </w:p>
    <w:p w14:paraId="15EE9BCD" w14:textId="77777777" w:rsidR="00D252AE" w:rsidRPr="00356575" w:rsidRDefault="00D252AE" w:rsidP="00D252AE">
      <w:pPr>
        <w:pStyle w:val="Nvel2-Red"/>
        <w:rPr>
          <w:rFonts w:ascii="Arial Narrow" w:hAnsi="Arial Narrow"/>
          <w:color w:val="auto"/>
          <w:sz w:val="26"/>
          <w:szCs w:val="26"/>
        </w:rPr>
      </w:pPr>
      <w:r w:rsidRPr="00356575">
        <w:rPr>
          <w:rFonts w:ascii="Arial Narrow" w:hAnsi="Arial Narrow"/>
          <w:color w:val="auto"/>
          <w:sz w:val="26"/>
          <w:szCs w:val="26"/>
        </w:rPr>
        <w:t>Notificar os emitentes das garantias quanto ao início de processo administrativo para apuração de descumprimento de cláusulas contratuais.</w:t>
      </w:r>
    </w:p>
    <w:p w14:paraId="7DDBCC07"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 xml:space="preserve">A Administração não responderá por quaisquer compromissos assumidos pelo Contratado com terceiros, ainda que vinculados à execução do contrato, bem como por qualquer dano causado </w:t>
      </w:r>
      <w:r w:rsidRPr="00356575">
        <w:rPr>
          <w:rFonts w:ascii="Arial Narrow" w:hAnsi="Arial Narrow"/>
          <w:color w:val="auto"/>
          <w:sz w:val="26"/>
          <w:szCs w:val="26"/>
        </w:rPr>
        <w:lastRenderedPageBreak/>
        <w:t>a terceiros em decorrência de ato do Contratado, de seus empregados, prepostos ou subordinados.</w:t>
      </w:r>
    </w:p>
    <w:p w14:paraId="742F3076" w14:textId="77777777" w:rsidR="00D252AE" w:rsidRPr="00356575" w:rsidRDefault="00D252AE" w:rsidP="00D252AE">
      <w:pPr>
        <w:pStyle w:val="Nivel01"/>
        <w:rPr>
          <w:rFonts w:ascii="Arial Narrow" w:hAnsi="Arial Narrow"/>
          <w:color w:val="auto"/>
          <w:sz w:val="26"/>
          <w:szCs w:val="26"/>
        </w:rPr>
      </w:pPr>
      <w:r w:rsidRPr="00356575">
        <w:rPr>
          <w:rFonts w:ascii="Arial Narrow" w:hAnsi="Arial Narrow"/>
          <w:color w:val="auto"/>
          <w:sz w:val="26"/>
          <w:szCs w:val="26"/>
        </w:rPr>
        <w:t>CLÁUSULA NONA - OBRIGAÇÕES DO CONTRATADO (</w:t>
      </w:r>
      <w:hyperlink r:id="rId15" w:anchor="art92" w:history="1">
        <w:r w:rsidRPr="00356575">
          <w:rPr>
            <w:rStyle w:val="Hyperlink"/>
            <w:rFonts w:ascii="Arial Narrow" w:hAnsi="Arial Narrow"/>
            <w:color w:val="auto"/>
            <w:sz w:val="26"/>
            <w:szCs w:val="26"/>
          </w:rPr>
          <w:t xml:space="preserve">art. 92, </w:t>
        </w:r>
        <w:proofErr w:type="spellStart"/>
        <w:r w:rsidRPr="00356575">
          <w:rPr>
            <w:rStyle w:val="Hyperlink"/>
            <w:rFonts w:ascii="Arial Narrow" w:hAnsi="Arial Narrow"/>
            <w:color w:val="auto"/>
            <w:sz w:val="26"/>
            <w:szCs w:val="26"/>
          </w:rPr>
          <w:t>XIV</w:t>
        </w:r>
        <w:proofErr w:type="spellEnd"/>
        <w:r w:rsidRPr="00356575">
          <w:rPr>
            <w:rStyle w:val="Hyperlink"/>
            <w:rFonts w:ascii="Arial Narrow" w:hAnsi="Arial Narrow"/>
            <w:color w:val="auto"/>
            <w:sz w:val="26"/>
            <w:szCs w:val="26"/>
          </w:rPr>
          <w:t xml:space="preserve">, </w:t>
        </w:r>
        <w:proofErr w:type="spellStart"/>
        <w:r w:rsidRPr="00356575">
          <w:rPr>
            <w:rStyle w:val="Hyperlink"/>
            <w:rFonts w:ascii="Arial Narrow" w:hAnsi="Arial Narrow"/>
            <w:color w:val="auto"/>
            <w:sz w:val="26"/>
            <w:szCs w:val="26"/>
          </w:rPr>
          <w:t>XVI</w:t>
        </w:r>
        <w:proofErr w:type="spellEnd"/>
        <w:r w:rsidRPr="00356575">
          <w:rPr>
            <w:rStyle w:val="Hyperlink"/>
            <w:rFonts w:ascii="Arial Narrow" w:hAnsi="Arial Narrow"/>
            <w:color w:val="auto"/>
            <w:sz w:val="26"/>
            <w:szCs w:val="26"/>
          </w:rPr>
          <w:t xml:space="preserve"> e </w:t>
        </w:r>
        <w:proofErr w:type="spellStart"/>
        <w:r w:rsidRPr="00356575">
          <w:rPr>
            <w:rStyle w:val="Hyperlink"/>
            <w:rFonts w:ascii="Arial Narrow" w:hAnsi="Arial Narrow"/>
            <w:color w:val="auto"/>
            <w:sz w:val="26"/>
            <w:szCs w:val="26"/>
          </w:rPr>
          <w:t>XVII</w:t>
        </w:r>
        <w:proofErr w:type="spellEnd"/>
        <w:r w:rsidRPr="00356575">
          <w:rPr>
            <w:rStyle w:val="Hyperlink"/>
            <w:rFonts w:ascii="Arial Narrow" w:hAnsi="Arial Narrow"/>
            <w:color w:val="auto"/>
            <w:sz w:val="26"/>
            <w:szCs w:val="26"/>
          </w:rPr>
          <w:t>)</w:t>
        </w:r>
      </w:hyperlink>
    </w:p>
    <w:p w14:paraId="51630BE3"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O Contratado deve cumprir todas as obrigações constantes deste Contrato e em seus anexos, assumindo como exclusivamente seus os riscos e as despesas decorrentes da boa e perfeita execução do objeto, observando, ainda, as obrigações a seguir dispostas:</w:t>
      </w:r>
    </w:p>
    <w:p w14:paraId="5FCBE864"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Responsabilizar-se pelos vícios e danos decorrentes do objeto, de acordo com o Código de Defesa do Consumidor (</w:t>
      </w:r>
      <w:hyperlink r:id="rId16" w:history="1">
        <w:r w:rsidRPr="00356575">
          <w:rPr>
            <w:rStyle w:val="Hyperlink"/>
            <w:rFonts w:ascii="Arial Narrow" w:hAnsi="Arial Narrow"/>
            <w:color w:val="auto"/>
            <w:sz w:val="26"/>
            <w:szCs w:val="26"/>
          </w:rPr>
          <w:t>Lei nº 8.078, de 1990</w:t>
        </w:r>
      </w:hyperlink>
      <w:r w:rsidRPr="00356575">
        <w:rPr>
          <w:rFonts w:ascii="Arial Narrow" w:hAnsi="Arial Narrow"/>
          <w:color w:val="auto"/>
          <w:sz w:val="26"/>
          <w:szCs w:val="26"/>
        </w:rPr>
        <w:t>);</w:t>
      </w:r>
    </w:p>
    <w:p w14:paraId="2C9F37DE"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Comunicar ao contratante, no prazo máximo de 24 (vinte e quatro) horas que antecede a data da entrega, os motivos que impossibilitem o cumprimento do prazo previsto, com a devida comprovação;</w:t>
      </w:r>
    </w:p>
    <w:p w14:paraId="732F1CEE"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Atender às determinações regulares emitidas pelo fiscal ou gestor do contrato ou autoridade superior (</w:t>
      </w:r>
      <w:hyperlink r:id="rId17" w:anchor="art137" w:history="1">
        <w:r w:rsidRPr="00356575">
          <w:rPr>
            <w:rStyle w:val="Hyperlink"/>
            <w:rFonts w:ascii="Arial Narrow" w:hAnsi="Arial Narrow"/>
            <w:color w:val="auto"/>
            <w:sz w:val="26"/>
            <w:szCs w:val="26"/>
          </w:rPr>
          <w:t>art. 137, II, da Lei n.º 14.133, de 2021</w:t>
        </w:r>
      </w:hyperlink>
      <w:r w:rsidRPr="00356575">
        <w:rPr>
          <w:rFonts w:ascii="Arial Narrow" w:hAnsi="Arial Narrow"/>
          <w:color w:val="auto"/>
          <w:sz w:val="26"/>
          <w:szCs w:val="26"/>
        </w:rPr>
        <w:t>) e prestar todo esclarecimento ou informação por eles solicitados;</w:t>
      </w:r>
    </w:p>
    <w:p w14:paraId="7175DC21"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Reparar, corrigir, remover, reconstruir ou substituir, às suas expensas, no total ou em parte, no prazo fixado pelo fiscal do contrato, os bens nos quais se verificarem vícios, defeitos ou incorreções resultantes da execução ou dos materiais empregados;</w:t>
      </w:r>
    </w:p>
    <w:p w14:paraId="518ADFFD"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57BFCC71"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 xml:space="preserve">Quando não for possível a verificação da regularidade no Sistema de Cadastro de Fornecedores – </w:t>
      </w:r>
      <w:proofErr w:type="spellStart"/>
      <w:r w:rsidRPr="00356575">
        <w:rPr>
          <w:rFonts w:ascii="Arial Narrow" w:hAnsi="Arial Narrow"/>
          <w:color w:val="auto"/>
          <w:sz w:val="26"/>
          <w:szCs w:val="26"/>
        </w:rPr>
        <w:t>SICAF</w:t>
      </w:r>
      <w:proofErr w:type="spellEnd"/>
      <w:r w:rsidRPr="00356575">
        <w:rPr>
          <w:rFonts w:ascii="Arial Narrow" w:hAnsi="Arial Narrow"/>
          <w:color w:val="auto"/>
          <w:sz w:val="26"/>
          <w:szCs w:val="26"/>
        </w:rPr>
        <w:t xml:space="preserve">, o contratado deverá entregar ao setor responsável pela fiscalização do contrato, junto com a Nota Fiscal para fins de pagamento, os seguintes documentos: 1) prova de regularidade relativa à Seguridade Social;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w:t>
      </w:r>
      <w:proofErr w:type="spellStart"/>
      <w:r w:rsidRPr="00356575">
        <w:rPr>
          <w:rFonts w:ascii="Arial Narrow" w:hAnsi="Arial Narrow"/>
          <w:color w:val="auto"/>
          <w:sz w:val="26"/>
          <w:szCs w:val="26"/>
        </w:rPr>
        <w:t>CNDT</w:t>
      </w:r>
      <w:proofErr w:type="spellEnd"/>
      <w:r w:rsidRPr="00356575">
        <w:rPr>
          <w:rFonts w:ascii="Arial Narrow" w:hAnsi="Arial Narrow"/>
          <w:color w:val="auto"/>
          <w:sz w:val="26"/>
          <w:szCs w:val="26"/>
        </w:rPr>
        <w:t xml:space="preserve">; </w:t>
      </w:r>
    </w:p>
    <w:p w14:paraId="7412FB97"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174AC951"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Comunicar ao Fiscal do contrato, no prazo de 24 (vinte e quatro) horas, qualquer ocorrência anormal ou acidente que se verifique no local da execução do objeto contratual.</w:t>
      </w:r>
    </w:p>
    <w:p w14:paraId="2B19ECD6"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Paralisar, por determinação do contratante, qualquer atividade que não esteja sendo executada de acordo com a boa técnica ou que ponha em risco a segurança de pessoas ou bens de terceiros.</w:t>
      </w:r>
    </w:p>
    <w:p w14:paraId="1C9FA15D"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lastRenderedPageBreak/>
        <w:t xml:space="preserve">Manter durante toda a vigência do contrato, em compatibilidade com as obrigações assumidas, todas as condições exigidas para habilitação na licitação; </w:t>
      </w:r>
    </w:p>
    <w:p w14:paraId="32FE3B89" w14:textId="77777777" w:rsidR="00D252AE" w:rsidRPr="00356575" w:rsidRDefault="00D252AE" w:rsidP="00D252AE">
      <w:pPr>
        <w:pStyle w:val="Nivel2"/>
        <w:rPr>
          <w:rFonts w:ascii="Arial Narrow" w:hAnsi="Arial Narrow"/>
          <w:b/>
          <w:bCs/>
          <w:color w:val="auto"/>
          <w:sz w:val="26"/>
          <w:szCs w:val="26"/>
        </w:rPr>
      </w:pPr>
      <w:r w:rsidRPr="00356575">
        <w:rPr>
          <w:rFonts w:ascii="Arial Narrow" w:hAnsi="Arial Narrow"/>
          <w:color w:val="auto"/>
          <w:sz w:val="26"/>
          <w:szCs w:val="26"/>
        </w:rPr>
        <w:t>Cumprir, durante todo o período de execução do contrato, a reserva de cargos prevista em lei para pessoa com deficiência, para reabilitado da Previdência Social ou para aprendiz, bem como as reservas de cargos previstas na legislação (</w:t>
      </w:r>
      <w:hyperlink r:id="rId18" w:anchor="art116" w:history="1">
        <w:r w:rsidRPr="00356575">
          <w:rPr>
            <w:rStyle w:val="Hyperlink"/>
            <w:rFonts w:ascii="Arial Narrow" w:hAnsi="Arial Narrow"/>
            <w:color w:val="auto"/>
            <w:sz w:val="26"/>
            <w:szCs w:val="26"/>
          </w:rPr>
          <w:t>art. 116, da Lei n.º 14.133, de 2021</w:t>
        </w:r>
      </w:hyperlink>
      <w:r w:rsidRPr="00356575">
        <w:rPr>
          <w:rFonts w:ascii="Arial Narrow" w:hAnsi="Arial Narrow"/>
          <w:color w:val="auto"/>
          <w:sz w:val="26"/>
          <w:szCs w:val="26"/>
        </w:rPr>
        <w:t>);</w:t>
      </w:r>
    </w:p>
    <w:p w14:paraId="5E3ECCF0"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Comprovar a reserva de cargos a que se refere a cláusula acima, no prazo fixado pelo fiscal do contrato, com a indicação dos empregados que preencheram as referidas vagas (</w:t>
      </w:r>
      <w:hyperlink r:id="rId19" w:anchor="art116" w:history="1">
        <w:r w:rsidRPr="00356575">
          <w:rPr>
            <w:rStyle w:val="Hyperlink"/>
            <w:rFonts w:ascii="Arial Narrow" w:hAnsi="Arial Narrow"/>
            <w:color w:val="auto"/>
            <w:sz w:val="26"/>
            <w:szCs w:val="26"/>
          </w:rPr>
          <w:t>art. 116, parágrafo único, da Lei n.º 14.133, de 2021</w:t>
        </w:r>
      </w:hyperlink>
      <w:r w:rsidRPr="00356575">
        <w:rPr>
          <w:rFonts w:ascii="Arial Narrow" w:hAnsi="Arial Narrow"/>
          <w:color w:val="auto"/>
          <w:sz w:val="26"/>
          <w:szCs w:val="26"/>
        </w:rPr>
        <w:t>);</w:t>
      </w:r>
    </w:p>
    <w:p w14:paraId="2A48E8AF"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 xml:space="preserve">Guardar sigilo sobre todas as informações obtidas em decorrência do cumprimento do contrato; </w:t>
      </w:r>
    </w:p>
    <w:p w14:paraId="4A133EB7"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0" w:anchor="art124" w:history="1">
        <w:r w:rsidRPr="00356575">
          <w:rPr>
            <w:rStyle w:val="Hyperlink"/>
            <w:rFonts w:ascii="Arial Narrow" w:hAnsi="Arial Narrow"/>
            <w:color w:val="auto"/>
            <w:sz w:val="26"/>
            <w:szCs w:val="26"/>
          </w:rPr>
          <w:t>art. 124, II, d, da Lei nº 14.133, de 2021.</w:t>
        </w:r>
      </w:hyperlink>
    </w:p>
    <w:p w14:paraId="5F59D4B6"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Cumprir, além dos postulados legais vigentes de âmbito federal, estadual ou municipal, as normas de segurança do contratante;</w:t>
      </w:r>
    </w:p>
    <w:p w14:paraId="144228FB" w14:textId="77777777" w:rsidR="00D252AE" w:rsidRPr="00346E0B" w:rsidRDefault="00D252AE" w:rsidP="00D252AE">
      <w:pPr>
        <w:pStyle w:val="Nvel2-Red"/>
        <w:rPr>
          <w:rFonts w:ascii="Arial Narrow" w:hAnsi="Arial Narrow"/>
          <w:i w:val="0"/>
          <w:iCs w:val="0"/>
          <w:color w:val="auto"/>
          <w:sz w:val="26"/>
          <w:szCs w:val="26"/>
        </w:rPr>
      </w:pPr>
      <w:r w:rsidRPr="00346E0B">
        <w:rPr>
          <w:rFonts w:ascii="Arial Narrow" w:hAnsi="Arial Narrow"/>
          <w:i w:val="0"/>
          <w:iCs w:val="0"/>
          <w:color w:val="auto"/>
          <w:sz w:val="26"/>
          <w:szCs w:val="26"/>
        </w:rPr>
        <w:t>Conduzir os trabalhos com estrita observância às normas da legislação pertinente, cumprindo as determinações dos Poderes Públicos, mantendo sempre limpo o local de execução do objeto e nas melhores condições de segurança, higiene e disciplina.</w:t>
      </w:r>
    </w:p>
    <w:p w14:paraId="492AD703" w14:textId="77777777" w:rsidR="00D252AE" w:rsidRPr="00346E0B" w:rsidRDefault="00D252AE" w:rsidP="00D252AE">
      <w:pPr>
        <w:pStyle w:val="Nvel2-Red"/>
        <w:rPr>
          <w:rFonts w:ascii="Arial Narrow" w:hAnsi="Arial Narrow"/>
          <w:i w:val="0"/>
          <w:iCs w:val="0"/>
          <w:color w:val="auto"/>
          <w:sz w:val="26"/>
          <w:szCs w:val="26"/>
        </w:rPr>
      </w:pPr>
      <w:bookmarkStart w:id="0" w:name="_Ref118293030"/>
      <w:r w:rsidRPr="00346E0B">
        <w:rPr>
          <w:rFonts w:ascii="Arial Narrow" w:hAnsi="Arial Narrow"/>
          <w:i w:val="0"/>
          <w:iCs w:val="0"/>
          <w:color w:val="auto"/>
          <w:sz w:val="26"/>
          <w:szCs w:val="26"/>
        </w:rPr>
        <w:t>Não permitir a utilização de qualquer trabalho do menor de dezesseis anos, exceto na condição de aprendiz para os maiores de quatorze anos, nem permitir a utilização do trabalho do menor de dezoito anos em trabalho noturno, perigoso ou insalubre.</w:t>
      </w:r>
      <w:bookmarkEnd w:id="0"/>
    </w:p>
    <w:p w14:paraId="0B875FEA" w14:textId="77777777" w:rsidR="00D252AE" w:rsidRPr="00356575" w:rsidRDefault="00D252AE" w:rsidP="00D252AE">
      <w:pPr>
        <w:pStyle w:val="Nivel01"/>
        <w:rPr>
          <w:rFonts w:ascii="Arial Narrow" w:hAnsi="Arial Narrow"/>
          <w:color w:val="auto"/>
          <w:sz w:val="26"/>
          <w:szCs w:val="26"/>
        </w:rPr>
      </w:pPr>
      <w:r w:rsidRPr="00356575">
        <w:rPr>
          <w:rFonts w:ascii="Arial Narrow" w:hAnsi="Arial Narrow"/>
          <w:color w:val="auto"/>
          <w:sz w:val="26"/>
          <w:szCs w:val="26"/>
        </w:rPr>
        <w:t>CLÁUSULA DÉCIMA– GARANTIA DE EXECUÇÃO (</w:t>
      </w:r>
      <w:hyperlink r:id="rId21" w:anchor="art92" w:history="1">
        <w:r w:rsidRPr="00356575">
          <w:rPr>
            <w:rStyle w:val="Hyperlink"/>
            <w:rFonts w:ascii="Arial Narrow" w:hAnsi="Arial Narrow"/>
            <w:color w:val="auto"/>
            <w:sz w:val="26"/>
            <w:szCs w:val="26"/>
          </w:rPr>
          <w:t xml:space="preserve">art. 92, </w:t>
        </w:r>
        <w:proofErr w:type="spellStart"/>
        <w:r w:rsidRPr="00356575">
          <w:rPr>
            <w:rStyle w:val="Hyperlink"/>
            <w:rFonts w:ascii="Arial Narrow" w:hAnsi="Arial Narrow"/>
            <w:color w:val="auto"/>
            <w:sz w:val="26"/>
            <w:szCs w:val="26"/>
          </w:rPr>
          <w:t>XII</w:t>
        </w:r>
        <w:proofErr w:type="spellEnd"/>
      </w:hyperlink>
      <w:r w:rsidRPr="00356575">
        <w:rPr>
          <w:rFonts w:ascii="Arial Narrow" w:hAnsi="Arial Narrow"/>
          <w:color w:val="auto"/>
          <w:sz w:val="26"/>
          <w:szCs w:val="26"/>
        </w:rPr>
        <w:t>)</w:t>
      </w:r>
    </w:p>
    <w:p w14:paraId="637754F8" w14:textId="77777777" w:rsidR="00D252AE" w:rsidRPr="00346E0B" w:rsidRDefault="00D252AE" w:rsidP="00D252AE">
      <w:pPr>
        <w:pStyle w:val="Nvel2-Red"/>
        <w:rPr>
          <w:rFonts w:ascii="Arial Narrow" w:hAnsi="Arial Narrow"/>
          <w:i w:val="0"/>
          <w:iCs w:val="0"/>
          <w:color w:val="auto"/>
          <w:sz w:val="26"/>
          <w:szCs w:val="26"/>
        </w:rPr>
      </w:pPr>
      <w:r w:rsidRPr="00346E0B">
        <w:rPr>
          <w:rFonts w:ascii="Arial Narrow" w:hAnsi="Arial Narrow"/>
          <w:i w:val="0"/>
          <w:iCs w:val="0"/>
          <w:color w:val="auto"/>
          <w:sz w:val="26"/>
          <w:szCs w:val="26"/>
        </w:rPr>
        <w:t>Não haverá exigência de garantia contratual da execução.</w:t>
      </w:r>
    </w:p>
    <w:p w14:paraId="74039A70" w14:textId="77777777" w:rsidR="00D252AE" w:rsidRPr="00356575" w:rsidRDefault="00D252AE" w:rsidP="00D252AE">
      <w:pPr>
        <w:pStyle w:val="Nivel01"/>
        <w:rPr>
          <w:rFonts w:ascii="Arial Narrow" w:hAnsi="Arial Narrow"/>
          <w:color w:val="auto"/>
          <w:sz w:val="26"/>
          <w:szCs w:val="26"/>
        </w:rPr>
      </w:pPr>
      <w:r w:rsidRPr="00356575">
        <w:rPr>
          <w:rFonts w:ascii="Arial Narrow" w:hAnsi="Arial Narrow"/>
          <w:color w:val="auto"/>
          <w:sz w:val="26"/>
          <w:szCs w:val="26"/>
        </w:rPr>
        <w:t>CLÁUSULA DÉCIMA PRIMEIRA – INFRAÇÕES E SANÇÕES ADMINISTRATIVAS (</w:t>
      </w:r>
      <w:hyperlink r:id="rId22" w:anchor="art92" w:history="1">
        <w:r w:rsidRPr="00356575">
          <w:rPr>
            <w:rStyle w:val="Hyperlink"/>
            <w:rFonts w:ascii="Arial Narrow" w:hAnsi="Arial Narrow"/>
            <w:color w:val="auto"/>
            <w:sz w:val="26"/>
            <w:szCs w:val="26"/>
          </w:rPr>
          <w:t xml:space="preserve">art. 92, </w:t>
        </w:r>
        <w:proofErr w:type="spellStart"/>
        <w:r w:rsidRPr="00356575">
          <w:rPr>
            <w:rStyle w:val="Hyperlink"/>
            <w:rFonts w:ascii="Arial Narrow" w:hAnsi="Arial Narrow"/>
            <w:color w:val="auto"/>
            <w:sz w:val="26"/>
            <w:szCs w:val="26"/>
          </w:rPr>
          <w:t>XIV</w:t>
        </w:r>
        <w:proofErr w:type="spellEnd"/>
      </w:hyperlink>
      <w:r w:rsidRPr="00356575">
        <w:rPr>
          <w:rFonts w:ascii="Arial Narrow" w:hAnsi="Arial Narrow"/>
          <w:color w:val="auto"/>
          <w:sz w:val="26"/>
          <w:szCs w:val="26"/>
        </w:rPr>
        <w:t>)</w:t>
      </w:r>
    </w:p>
    <w:p w14:paraId="4948AD8D"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 xml:space="preserve">Comete infração administrativa, nos termos da </w:t>
      </w:r>
      <w:hyperlink r:id="rId23" w:history="1">
        <w:r w:rsidRPr="00356575">
          <w:rPr>
            <w:rStyle w:val="Hyperlink"/>
            <w:rFonts w:ascii="Arial Narrow" w:hAnsi="Arial Narrow"/>
            <w:color w:val="auto"/>
            <w:sz w:val="26"/>
            <w:szCs w:val="26"/>
          </w:rPr>
          <w:t>Lei nº 14.133, de 2021</w:t>
        </w:r>
      </w:hyperlink>
      <w:r w:rsidRPr="00356575">
        <w:rPr>
          <w:rFonts w:ascii="Arial Narrow" w:hAnsi="Arial Narrow"/>
          <w:color w:val="auto"/>
          <w:sz w:val="26"/>
          <w:szCs w:val="26"/>
        </w:rPr>
        <w:t>, o contratado que:</w:t>
      </w:r>
    </w:p>
    <w:p w14:paraId="0436E599" w14:textId="77777777" w:rsidR="00D252AE" w:rsidRPr="00356575" w:rsidRDefault="00D252AE" w:rsidP="00D252AE">
      <w:pPr>
        <w:numPr>
          <w:ilvl w:val="2"/>
          <w:numId w:val="1"/>
        </w:numPr>
        <w:suppressAutoHyphens/>
        <w:spacing w:before="120" w:after="120" w:line="276" w:lineRule="auto"/>
        <w:ind w:left="284" w:firstLine="0"/>
        <w:jc w:val="both"/>
        <w:rPr>
          <w:rFonts w:ascii="Arial Narrow" w:eastAsia="Arial" w:hAnsi="Arial Narrow" w:cs="Arial"/>
          <w:sz w:val="26"/>
          <w:szCs w:val="26"/>
        </w:rPr>
      </w:pPr>
      <w:r w:rsidRPr="00356575">
        <w:rPr>
          <w:rFonts w:ascii="Arial Narrow" w:eastAsia="Arial" w:hAnsi="Arial Narrow" w:cs="Arial"/>
          <w:sz w:val="26"/>
          <w:szCs w:val="26"/>
        </w:rPr>
        <w:t>der causa à inexecução parcial do contrato;</w:t>
      </w:r>
    </w:p>
    <w:p w14:paraId="4912DD39" w14:textId="77777777" w:rsidR="00D252AE" w:rsidRPr="00356575" w:rsidRDefault="00D252AE" w:rsidP="00D252AE">
      <w:pPr>
        <w:numPr>
          <w:ilvl w:val="2"/>
          <w:numId w:val="1"/>
        </w:numPr>
        <w:suppressAutoHyphens/>
        <w:spacing w:before="120" w:after="120" w:line="276" w:lineRule="auto"/>
        <w:ind w:left="284" w:firstLine="0"/>
        <w:jc w:val="both"/>
        <w:rPr>
          <w:rFonts w:ascii="Arial Narrow" w:eastAsia="Arial" w:hAnsi="Arial Narrow" w:cs="Arial"/>
          <w:sz w:val="26"/>
          <w:szCs w:val="26"/>
        </w:rPr>
      </w:pPr>
      <w:r w:rsidRPr="00356575">
        <w:rPr>
          <w:rFonts w:ascii="Arial Narrow" w:eastAsia="Arial" w:hAnsi="Arial Narrow" w:cs="Arial"/>
          <w:sz w:val="26"/>
          <w:szCs w:val="26"/>
        </w:rPr>
        <w:t>der causa à inexecução parcial do contrato que cause grave dano à Administração ou ao funcionamento dos serviços públicos ou ao interesse coletivo;</w:t>
      </w:r>
    </w:p>
    <w:p w14:paraId="73BDA7D9" w14:textId="77777777" w:rsidR="00D252AE" w:rsidRPr="00356575" w:rsidRDefault="00D252AE" w:rsidP="00D252AE">
      <w:pPr>
        <w:numPr>
          <w:ilvl w:val="2"/>
          <w:numId w:val="1"/>
        </w:numPr>
        <w:suppressAutoHyphens/>
        <w:spacing w:before="120" w:after="120" w:line="276" w:lineRule="auto"/>
        <w:ind w:left="284" w:firstLine="0"/>
        <w:jc w:val="both"/>
        <w:rPr>
          <w:rFonts w:ascii="Arial Narrow" w:eastAsia="Arial" w:hAnsi="Arial Narrow" w:cs="Arial"/>
          <w:sz w:val="26"/>
          <w:szCs w:val="26"/>
        </w:rPr>
      </w:pPr>
      <w:r w:rsidRPr="00356575">
        <w:rPr>
          <w:rFonts w:ascii="Arial Narrow" w:eastAsia="Arial" w:hAnsi="Arial Narrow" w:cs="Arial"/>
          <w:sz w:val="26"/>
          <w:szCs w:val="26"/>
        </w:rPr>
        <w:t>der causa à inexecução total do contrato;</w:t>
      </w:r>
    </w:p>
    <w:p w14:paraId="4DDD2F5C" w14:textId="77777777" w:rsidR="00D252AE" w:rsidRPr="00356575" w:rsidRDefault="00D252AE" w:rsidP="00D252AE">
      <w:pPr>
        <w:numPr>
          <w:ilvl w:val="2"/>
          <w:numId w:val="1"/>
        </w:numPr>
        <w:suppressAutoHyphens/>
        <w:spacing w:before="120" w:after="120" w:line="276" w:lineRule="auto"/>
        <w:ind w:left="284" w:firstLine="0"/>
        <w:jc w:val="both"/>
        <w:rPr>
          <w:rFonts w:ascii="Arial Narrow" w:eastAsia="Arial" w:hAnsi="Arial Narrow" w:cs="Arial"/>
          <w:sz w:val="26"/>
          <w:szCs w:val="26"/>
        </w:rPr>
      </w:pPr>
      <w:r w:rsidRPr="00356575">
        <w:rPr>
          <w:rFonts w:ascii="Arial Narrow" w:eastAsia="Arial" w:hAnsi="Arial Narrow" w:cs="Arial"/>
          <w:sz w:val="26"/>
          <w:szCs w:val="26"/>
        </w:rPr>
        <w:t>ensejar o retardamento da execução ou da entrega do objeto da contratação sem motivo justificado;</w:t>
      </w:r>
    </w:p>
    <w:p w14:paraId="396EBC42" w14:textId="77777777" w:rsidR="00D252AE" w:rsidRPr="00356575" w:rsidRDefault="00D252AE" w:rsidP="00D252AE">
      <w:pPr>
        <w:numPr>
          <w:ilvl w:val="2"/>
          <w:numId w:val="1"/>
        </w:numPr>
        <w:suppressAutoHyphens/>
        <w:spacing w:before="120" w:after="120" w:line="276" w:lineRule="auto"/>
        <w:ind w:left="284" w:firstLine="0"/>
        <w:jc w:val="both"/>
        <w:rPr>
          <w:rFonts w:ascii="Arial Narrow" w:eastAsia="Arial" w:hAnsi="Arial Narrow" w:cs="Arial"/>
          <w:sz w:val="26"/>
          <w:szCs w:val="26"/>
        </w:rPr>
      </w:pPr>
      <w:r w:rsidRPr="00356575">
        <w:rPr>
          <w:rFonts w:ascii="Arial Narrow" w:eastAsia="Arial" w:hAnsi="Arial Narrow" w:cs="Arial"/>
          <w:sz w:val="26"/>
          <w:szCs w:val="26"/>
        </w:rPr>
        <w:t>apresentar documentação falsa ou prestar declaração falsa durante a execução do contrato;</w:t>
      </w:r>
    </w:p>
    <w:p w14:paraId="6838EFAA" w14:textId="77777777" w:rsidR="00D252AE" w:rsidRPr="00356575" w:rsidRDefault="00D252AE" w:rsidP="00D252AE">
      <w:pPr>
        <w:numPr>
          <w:ilvl w:val="2"/>
          <w:numId w:val="1"/>
        </w:numPr>
        <w:suppressAutoHyphens/>
        <w:spacing w:before="120" w:after="120" w:line="276" w:lineRule="auto"/>
        <w:ind w:left="284" w:firstLine="0"/>
        <w:jc w:val="both"/>
        <w:rPr>
          <w:rFonts w:ascii="Arial Narrow" w:eastAsia="Arial" w:hAnsi="Arial Narrow" w:cs="Arial"/>
          <w:sz w:val="26"/>
          <w:szCs w:val="26"/>
        </w:rPr>
      </w:pPr>
      <w:r w:rsidRPr="00356575">
        <w:rPr>
          <w:rFonts w:ascii="Arial Narrow" w:eastAsia="Arial" w:hAnsi="Arial Narrow" w:cs="Arial"/>
          <w:sz w:val="26"/>
          <w:szCs w:val="26"/>
        </w:rPr>
        <w:lastRenderedPageBreak/>
        <w:t>praticar ato fraudulento na execução do contrato;</w:t>
      </w:r>
    </w:p>
    <w:p w14:paraId="6B4F35BB" w14:textId="77777777" w:rsidR="00D252AE" w:rsidRPr="00356575" w:rsidRDefault="00D252AE" w:rsidP="00D252AE">
      <w:pPr>
        <w:numPr>
          <w:ilvl w:val="2"/>
          <w:numId w:val="1"/>
        </w:numPr>
        <w:suppressAutoHyphens/>
        <w:spacing w:before="120" w:after="120" w:line="276" w:lineRule="auto"/>
        <w:ind w:left="284" w:firstLine="0"/>
        <w:jc w:val="both"/>
        <w:rPr>
          <w:rFonts w:ascii="Arial Narrow" w:eastAsia="Arial" w:hAnsi="Arial Narrow" w:cs="Arial"/>
          <w:sz w:val="26"/>
          <w:szCs w:val="26"/>
        </w:rPr>
      </w:pPr>
      <w:r w:rsidRPr="00356575">
        <w:rPr>
          <w:rFonts w:ascii="Arial Narrow" w:eastAsia="Arial" w:hAnsi="Arial Narrow" w:cs="Arial"/>
          <w:sz w:val="26"/>
          <w:szCs w:val="26"/>
        </w:rPr>
        <w:t>comportar-se de modo inidôneo ou cometer fraude de qualquer natureza;</w:t>
      </w:r>
    </w:p>
    <w:p w14:paraId="58CD3321" w14:textId="77777777" w:rsidR="00D252AE" w:rsidRPr="00356575" w:rsidRDefault="00D252AE" w:rsidP="00D252AE">
      <w:pPr>
        <w:numPr>
          <w:ilvl w:val="2"/>
          <w:numId w:val="1"/>
        </w:numPr>
        <w:suppressAutoHyphens/>
        <w:spacing w:before="120" w:after="120" w:line="276" w:lineRule="auto"/>
        <w:ind w:left="284" w:firstLine="0"/>
        <w:jc w:val="both"/>
        <w:rPr>
          <w:rFonts w:ascii="Arial Narrow" w:eastAsia="Arial" w:hAnsi="Arial Narrow" w:cs="Arial"/>
          <w:sz w:val="26"/>
          <w:szCs w:val="26"/>
        </w:rPr>
      </w:pPr>
      <w:r w:rsidRPr="00356575">
        <w:rPr>
          <w:rFonts w:ascii="Arial Narrow" w:eastAsia="Arial" w:hAnsi="Arial Narrow" w:cs="Arial"/>
          <w:sz w:val="26"/>
          <w:szCs w:val="26"/>
        </w:rPr>
        <w:t xml:space="preserve">praticar ato lesivo previsto no </w:t>
      </w:r>
      <w:hyperlink r:id="rId24" w:anchor="art5" w:history="1">
        <w:r w:rsidRPr="00356575">
          <w:rPr>
            <w:rStyle w:val="Hyperlink"/>
            <w:rFonts w:ascii="Arial Narrow" w:eastAsia="Arial" w:hAnsi="Arial Narrow" w:cs="Arial"/>
            <w:color w:val="auto"/>
            <w:sz w:val="26"/>
            <w:szCs w:val="26"/>
          </w:rPr>
          <w:t>art. 5º da Lei nº 12.846, de 1º de agosto de 2013</w:t>
        </w:r>
      </w:hyperlink>
      <w:r w:rsidRPr="00356575">
        <w:rPr>
          <w:rFonts w:ascii="Arial Narrow" w:eastAsia="Arial" w:hAnsi="Arial Narrow" w:cs="Arial"/>
          <w:sz w:val="26"/>
          <w:szCs w:val="26"/>
        </w:rPr>
        <w:t>.</w:t>
      </w:r>
    </w:p>
    <w:p w14:paraId="532F5DEA"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Serão aplicadas ao contratado que incorrer nas infrações acima descritas as seguintes sanções:</w:t>
      </w:r>
    </w:p>
    <w:p w14:paraId="5B32CD8C" w14:textId="77777777" w:rsidR="00D252AE" w:rsidRPr="00356575" w:rsidRDefault="00D252AE" w:rsidP="00D252AE">
      <w:pPr>
        <w:pStyle w:val="PargrafodaLista"/>
        <w:numPr>
          <w:ilvl w:val="0"/>
          <w:numId w:val="2"/>
        </w:numPr>
        <w:suppressAutoHyphens/>
        <w:spacing w:after="120" w:line="276" w:lineRule="auto"/>
        <w:ind w:left="284" w:firstLine="0"/>
        <w:contextualSpacing/>
        <w:jc w:val="both"/>
        <w:rPr>
          <w:rFonts w:ascii="Arial Narrow" w:eastAsia="Arial" w:hAnsi="Arial Narrow" w:cs="Arial"/>
          <w:sz w:val="26"/>
          <w:szCs w:val="26"/>
        </w:rPr>
      </w:pPr>
      <w:r w:rsidRPr="00356575">
        <w:rPr>
          <w:rFonts w:ascii="Arial Narrow" w:eastAsia="Arial" w:hAnsi="Arial Narrow" w:cs="Arial"/>
          <w:b/>
          <w:bCs/>
          <w:sz w:val="26"/>
          <w:szCs w:val="26"/>
        </w:rPr>
        <w:t>Advertência</w:t>
      </w:r>
      <w:r w:rsidRPr="00356575">
        <w:rPr>
          <w:rFonts w:ascii="Arial Narrow" w:eastAsia="Arial" w:hAnsi="Arial Narrow" w:cs="Arial"/>
          <w:sz w:val="26"/>
          <w:szCs w:val="26"/>
        </w:rPr>
        <w:t>, quando o contratado der causa à inexecução parcial do contrato, sempre que não se justificar a imposição de penalidade mais grave (</w:t>
      </w:r>
      <w:hyperlink r:id="rId25" w:anchor="art156§2" w:history="1">
        <w:r w:rsidRPr="00356575">
          <w:rPr>
            <w:rStyle w:val="Hyperlink"/>
            <w:rFonts w:ascii="Arial Narrow" w:eastAsia="Arial" w:hAnsi="Arial Narrow" w:cs="Arial"/>
            <w:color w:val="auto"/>
            <w:sz w:val="26"/>
            <w:szCs w:val="26"/>
          </w:rPr>
          <w:t xml:space="preserve">art. 156, §2º, da </w:t>
        </w:r>
        <w:bookmarkStart w:id="1" w:name="_Hlk114504069"/>
        <w:r w:rsidRPr="00356575">
          <w:rPr>
            <w:rStyle w:val="Hyperlink"/>
            <w:rFonts w:ascii="Arial Narrow" w:eastAsia="Arial" w:hAnsi="Arial Narrow" w:cs="Arial"/>
            <w:color w:val="auto"/>
            <w:sz w:val="26"/>
            <w:szCs w:val="26"/>
          </w:rPr>
          <w:t>Lei nº 14.133, de 2021</w:t>
        </w:r>
        <w:bookmarkEnd w:id="1"/>
      </w:hyperlink>
      <w:r w:rsidRPr="00356575">
        <w:rPr>
          <w:rFonts w:ascii="Arial Narrow" w:eastAsia="Arial" w:hAnsi="Arial Narrow" w:cs="Arial"/>
          <w:sz w:val="26"/>
          <w:szCs w:val="26"/>
        </w:rPr>
        <w:t>);</w:t>
      </w:r>
    </w:p>
    <w:p w14:paraId="47045125" w14:textId="77777777" w:rsidR="00D252AE" w:rsidRPr="00356575" w:rsidRDefault="00D252AE" w:rsidP="00D252AE">
      <w:pPr>
        <w:pStyle w:val="PargrafodaLista"/>
        <w:numPr>
          <w:ilvl w:val="0"/>
          <w:numId w:val="2"/>
        </w:numPr>
        <w:suppressAutoHyphens/>
        <w:spacing w:line="276" w:lineRule="auto"/>
        <w:ind w:left="284" w:firstLine="0"/>
        <w:contextualSpacing/>
        <w:jc w:val="both"/>
        <w:rPr>
          <w:rFonts w:ascii="Arial Narrow" w:eastAsia="Arial" w:hAnsi="Arial Narrow" w:cs="Arial"/>
          <w:sz w:val="26"/>
          <w:szCs w:val="26"/>
        </w:rPr>
      </w:pPr>
      <w:r w:rsidRPr="00356575">
        <w:rPr>
          <w:rFonts w:ascii="Arial Narrow" w:eastAsia="Arial" w:hAnsi="Arial Narrow" w:cs="Arial"/>
          <w:b/>
          <w:bCs/>
          <w:sz w:val="26"/>
          <w:szCs w:val="26"/>
        </w:rPr>
        <w:t>Impedimento de licitar e contratar</w:t>
      </w:r>
      <w:r w:rsidRPr="00356575">
        <w:rPr>
          <w:rFonts w:ascii="Arial Narrow" w:eastAsia="Arial" w:hAnsi="Arial Narrow" w:cs="Arial"/>
          <w:sz w:val="26"/>
          <w:szCs w:val="26"/>
        </w:rPr>
        <w:t>, quando praticadas as condutas descritas nas alíneas “b”, “c” e “d” do subitem acima deste Contrato, sempre que não se justificar a imposição de penalidade mais grave (</w:t>
      </w:r>
      <w:hyperlink r:id="rId26" w:anchor="art156§4" w:history="1">
        <w:r w:rsidRPr="00356575">
          <w:rPr>
            <w:rStyle w:val="Hyperlink"/>
            <w:rFonts w:ascii="Arial Narrow" w:eastAsia="Arial" w:hAnsi="Arial Narrow" w:cs="Arial"/>
            <w:color w:val="auto"/>
            <w:sz w:val="26"/>
            <w:szCs w:val="26"/>
          </w:rPr>
          <w:t>art. 156, § 4º, da Lei nº 14.133, de 2021</w:t>
        </w:r>
      </w:hyperlink>
      <w:r w:rsidRPr="00356575">
        <w:rPr>
          <w:rFonts w:ascii="Arial Narrow" w:eastAsia="Arial" w:hAnsi="Arial Narrow" w:cs="Arial"/>
          <w:sz w:val="26"/>
          <w:szCs w:val="26"/>
        </w:rPr>
        <w:t>);</w:t>
      </w:r>
    </w:p>
    <w:p w14:paraId="0BA9D7C1" w14:textId="77777777" w:rsidR="00D252AE" w:rsidRPr="00356575" w:rsidRDefault="00D252AE" w:rsidP="00D252AE">
      <w:pPr>
        <w:pStyle w:val="PargrafodaLista"/>
        <w:numPr>
          <w:ilvl w:val="0"/>
          <w:numId w:val="2"/>
        </w:numPr>
        <w:suppressAutoHyphens/>
        <w:spacing w:line="276" w:lineRule="auto"/>
        <w:ind w:left="284" w:firstLine="0"/>
        <w:contextualSpacing/>
        <w:jc w:val="both"/>
        <w:rPr>
          <w:rFonts w:ascii="Arial Narrow" w:eastAsia="Arial" w:hAnsi="Arial Narrow" w:cs="Arial"/>
          <w:sz w:val="26"/>
          <w:szCs w:val="26"/>
        </w:rPr>
      </w:pPr>
      <w:r w:rsidRPr="00356575">
        <w:rPr>
          <w:rFonts w:ascii="Arial Narrow" w:eastAsia="Arial" w:hAnsi="Arial Narrow" w:cs="Arial"/>
          <w:b/>
          <w:bCs/>
          <w:sz w:val="26"/>
          <w:szCs w:val="26"/>
        </w:rPr>
        <w:t>Declaração de inidoneidade para licitar e contratar</w:t>
      </w:r>
      <w:r w:rsidRPr="00356575">
        <w:rPr>
          <w:rFonts w:ascii="Arial Narrow" w:eastAsia="Arial" w:hAnsi="Arial Narrow" w:cs="Arial"/>
          <w:sz w:val="26"/>
          <w:szCs w:val="26"/>
        </w:rPr>
        <w:t>, quando praticadas as condutas descritas nas alíneas “e”, “f”, “g” e “h” do subitem acima deste Contrato, bem como nas alíneas “b”, “c” e “d”, que justifiquem a imposição de penalidade mais grave (</w:t>
      </w:r>
      <w:hyperlink r:id="rId27" w:anchor="art156§5" w:history="1">
        <w:r w:rsidRPr="00356575">
          <w:rPr>
            <w:rStyle w:val="Hyperlink"/>
            <w:rFonts w:ascii="Arial Narrow" w:eastAsia="Arial" w:hAnsi="Arial Narrow" w:cs="Arial"/>
            <w:color w:val="auto"/>
            <w:sz w:val="26"/>
            <w:szCs w:val="26"/>
          </w:rPr>
          <w:t>art. 156, §5º, da Lei nº 14.133, de 2021</w:t>
        </w:r>
      </w:hyperlink>
      <w:r w:rsidRPr="00356575">
        <w:rPr>
          <w:rFonts w:ascii="Arial Narrow" w:eastAsia="Arial" w:hAnsi="Arial Narrow" w:cs="Arial"/>
          <w:sz w:val="26"/>
          <w:szCs w:val="26"/>
        </w:rPr>
        <w:t>).</w:t>
      </w:r>
    </w:p>
    <w:p w14:paraId="0DC6BC64" w14:textId="77777777" w:rsidR="00D252AE" w:rsidRPr="00356575" w:rsidRDefault="00D252AE" w:rsidP="00D252AE">
      <w:pPr>
        <w:pStyle w:val="PargrafodaLista"/>
        <w:numPr>
          <w:ilvl w:val="0"/>
          <w:numId w:val="2"/>
        </w:numPr>
        <w:suppressAutoHyphens/>
        <w:spacing w:line="276" w:lineRule="auto"/>
        <w:ind w:left="284" w:firstLine="0"/>
        <w:contextualSpacing/>
        <w:jc w:val="both"/>
        <w:rPr>
          <w:rFonts w:ascii="Arial Narrow" w:eastAsia="Arial" w:hAnsi="Arial Narrow" w:cs="Arial"/>
          <w:sz w:val="26"/>
          <w:szCs w:val="26"/>
        </w:rPr>
      </w:pPr>
      <w:r w:rsidRPr="00356575">
        <w:rPr>
          <w:rFonts w:ascii="Arial Narrow" w:eastAsia="Arial" w:hAnsi="Arial Narrow" w:cs="Arial"/>
          <w:b/>
          <w:bCs/>
          <w:sz w:val="26"/>
          <w:szCs w:val="26"/>
        </w:rPr>
        <w:t>Multa:</w:t>
      </w:r>
    </w:p>
    <w:p w14:paraId="1C36016D" w14:textId="77777777" w:rsidR="00D252AE" w:rsidRPr="00356575" w:rsidRDefault="00D252AE" w:rsidP="00D252AE">
      <w:pPr>
        <w:pStyle w:val="PargrafodaLista"/>
        <w:numPr>
          <w:ilvl w:val="1"/>
          <w:numId w:val="2"/>
        </w:numPr>
        <w:suppressAutoHyphens/>
        <w:spacing w:line="276" w:lineRule="auto"/>
        <w:ind w:left="567" w:firstLine="0"/>
        <w:contextualSpacing/>
        <w:jc w:val="both"/>
        <w:rPr>
          <w:rFonts w:ascii="Arial Narrow" w:eastAsia="Arial" w:hAnsi="Arial Narrow" w:cs="Arial"/>
          <w:sz w:val="26"/>
          <w:szCs w:val="26"/>
        </w:rPr>
      </w:pPr>
      <w:r w:rsidRPr="00356575">
        <w:rPr>
          <w:rFonts w:ascii="Arial Narrow" w:eastAsia="Arial" w:hAnsi="Arial Narrow" w:cs="Arial"/>
          <w:sz w:val="26"/>
          <w:szCs w:val="26"/>
        </w:rPr>
        <w:t>Moratória de 0,5% por dia de atraso injustificado sobre o valor da parcela inadimplida, até o limite de até o limite de 10% do valor empenhado;</w:t>
      </w:r>
    </w:p>
    <w:p w14:paraId="5EE175CF" w14:textId="77777777" w:rsidR="00D252AE" w:rsidRPr="00356575" w:rsidRDefault="00D252AE" w:rsidP="00D252AE">
      <w:pPr>
        <w:pStyle w:val="PargrafodaLista"/>
        <w:numPr>
          <w:ilvl w:val="2"/>
          <w:numId w:val="2"/>
        </w:numPr>
        <w:suppressAutoHyphens/>
        <w:spacing w:line="276" w:lineRule="auto"/>
        <w:ind w:left="851" w:firstLine="0"/>
        <w:contextualSpacing/>
        <w:jc w:val="both"/>
        <w:rPr>
          <w:rFonts w:ascii="Arial Narrow" w:eastAsia="Arial" w:hAnsi="Arial Narrow" w:cs="Arial"/>
          <w:sz w:val="26"/>
          <w:szCs w:val="26"/>
        </w:rPr>
      </w:pPr>
      <w:r w:rsidRPr="00356575">
        <w:rPr>
          <w:rFonts w:ascii="Arial Narrow" w:eastAsia="Arial" w:hAnsi="Arial Narrow" w:cs="Arial"/>
          <w:i/>
          <w:iCs/>
          <w:sz w:val="26"/>
          <w:szCs w:val="26"/>
        </w:rPr>
        <w:t xml:space="preserve">O atraso superior a 20 (vinte) dias autoriza a Administração a promover a extinção do contrato por descumprimento ou cumprimento irregular de suas cláusulas, conforme dispõe o inciso I do art. 137 da Lei n. 14.133, de 2021. </w:t>
      </w:r>
    </w:p>
    <w:p w14:paraId="0A715D6B" w14:textId="77777777" w:rsidR="00D252AE" w:rsidRPr="00356575" w:rsidRDefault="00D252AE" w:rsidP="00D252AE">
      <w:pPr>
        <w:pStyle w:val="PargrafodaLista"/>
        <w:numPr>
          <w:ilvl w:val="1"/>
          <w:numId w:val="2"/>
        </w:numPr>
        <w:suppressAutoHyphens/>
        <w:spacing w:line="276" w:lineRule="auto"/>
        <w:ind w:left="567" w:firstLine="0"/>
        <w:contextualSpacing/>
        <w:jc w:val="both"/>
        <w:rPr>
          <w:rFonts w:ascii="Arial Narrow" w:eastAsia="Arial" w:hAnsi="Arial Narrow" w:cs="Arial"/>
          <w:sz w:val="26"/>
          <w:szCs w:val="26"/>
        </w:rPr>
      </w:pPr>
      <w:r w:rsidRPr="00356575">
        <w:rPr>
          <w:rFonts w:ascii="Arial Narrow" w:eastAsia="Arial" w:hAnsi="Arial Narrow" w:cs="Arial"/>
          <w:sz w:val="26"/>
          <w:szCs w:val="26"/>
        </w:rPr>
        <w:t>Compensatória, para as infrações descritas nas alíneas “e” a “h” do subitem 12.1, de 0,5% a 10% do valor do Contrato.</w:t>
      </w:r>
    </w:p>
    <w:p w14:paraId="3A1995D5" w14:textId="77777777" w:rsidR="00D252AE" w:rsidRPr="00356575" w:rsidRDefault="00D252AE" w:rsidP="00D252AE">
      <w:pPr>
        <w:pStyle w:val="PargrafodaLista"/>
        <w:numPr>
          <w:ilvl w:val="1"/>
          <w:numId w:val="2"/>
        </w:numPr>
        <w:suppressAutoHyphens/>
        <w:spacing w:line="276" w:lineRule="auto"/>
        <w:ind w:left="567" w:firstLine="0"/>
        <w:contextualSpacing/>
        <w:jc w:val="both"/>
        <w:rPr>
          <w:rFonts w:ascii="Arial Narrow" w:eastAsia="Arial" w:hAnsi="Arial Narrow" w:cs="Arial"/>
          <w:sz w:val="26"/>
          <w:szCs w:val="26"/>
        </w:rPr>
      </w:pPr>
      <w:r w:rsidRPr="00356575">
        <w:rPr>
          <w:rFonts w:ascii="Arial Narrow" w:eastAsia="Arial" w:hAnsi="Arial Narrow" w:cs="Arial"/>
          <w:sz w:val="26"/>
          <w:szCs w:val="26"/>
        </w:rPr>
        <w:t xml:space="preserve">Compensatória, para a inexecução total do contrato prevista na alínea “c” do subitem 12.1, de 0,5% a 10% do valor do Contrato. </w:t>
      </w:r>
    </w:p>
    <w:p w14:paraId="0295DC8E" w14:textId="77777777" w:rsidR="00D252AE" w:rsidRPr="00356575" w:rsidRDefault="00D252AE" w:rsidP="00D252AE">
      <w:pPr>
        <w:pStyle w:val="PargrafodaLista"/>
        <w:numPr>
          <w:ilvl w:val="1"/>
          <w:numId w:val="2"/>
        </w:numPr>
        <w:suppressAutoHyphens/>
        <w:spacing w:line="276" w:lineRule="auto"/>
        <w:ind w:left="567" w:firstLine="0"/>
        <w:contextualSpacing/>
        <w:jc w:val="both"/>
        <w:rPr>
          <w:rFonts w:ascii="Arial Narrow" w:eastAsia="Arial" w:hAnsi="Arial Narrow" w:cs="Arial"/>
          <w:sz w:val="26"/>
          <w:szCs w:val="26"/>
        </w:rPr>
      </w:pPr>
      <w:r w:rsidRPr="00356575">
        <w:rPr>
          <w:rFonts w:ascii="Arial Narrow" w:eastAsia="Arial" w:hAnsi="Arial Narrow" w:cs="Arial"/>
          <w:sz w:val="26"/>
          <w:szCs w:val="26"/>
        </w:rPr>
        <w:t>Para infração descrita na alínea “b” do subitem 12.1, a multa será de 0,5% a 10% do valor do Contrato.</w:t>
      </w:r>
    </w:p>
    <w:p w14:paraId="4A3AF4B3" w14:textId="77777777" w:rsidR="00D252AE" w:rsidRPr="00356575" w:rsidRDefault="00D252AE" w:rsidP="00D252AE">
      <w:pPr>
        <w:pStyle w:val="PargrafodaLista"/>
        <w:numPr>
          <w:ilvl w:val="1"/>
          <w:numId w:val="2"/>
        </w:numPr>
        <w:suppressAutoHyphens/>
        <w:spacing w:line="276" w:lineRule="auto"/>
        <w:ind w:left="567" w:firstLine="0"/>
        <w:contextualSpacing/>
        <w:jc w:val="both"/>
        <w:rPr>
          <w:rFonts w:ascii="Arial Narrow" w:eastAsia="Arial" w:hAnsi="Arial Narrow" w:cs="Arial"/>
          <w:sz w:val="26"/>
          <w:szCs w:val="26"/>
        </w:rPr>
      </w:pPr>
      <w:r w:rsidRPr="00356575">
        <w:rPr>
          <w:rFonts w:ascii="Arial Narrow" w:eastAsia="Arial" w:hAnsi="Arial Narrow" w:cs="Arial"/>
          <w:sz w:val="26"/>
          <w:szCs w:val="26"/>
        </w:rPr>
        <w:t>Para infrações descritas na alínea “d” do subitem 12.1, a multa será de 0,5% a 10% do valor do Contrato.</w:t>
      </w:r>
    </w:p>
    <w:p w14:paraId="52CA4AF3" w14:textId="77777777" w:rsidR="00D252AE" w:rsidRPr="00356575" w:rsidRDefault="00D252AE" w:rsidP="00D252AE">
      <w:pPr>
        <w:pStyle w:val="PargrafodaLista"/>
        <w:numPr>
          <w:ilvl w:val="1"/>
          <w:numId w:val="2"/>
        </w:numPr>
        <w:suppressAutoHyphens/>
        <w:spacing w:before="120" w:line="276" w:lineRule="auto"/>
        <w:ind w:left="567" w:firstLine="0"/>
        <w:contextualSpacing/>
        <w:jc w:val="both"/>
        <w:rPr>
          <w:rFonts w:ascii="Arial Narrow" w:eastAsia="Arial" w:hAnsi="Arial Narrow" w:cs="Arial"/>
          <w:sz w:val="26"/>
          <w:szCs w:val="26"/>
        </w:rPr>
      </w:pPr>
      <w:r w:rsidRPr="00356575">
        <w:rPr>
          <w:rFonts w:ascii="Arial Narrow" w:eastAsia="Arial" w:hAnsi="Arial Narrow" w:cs="Arial"/>
          <w:sz w:val="26"/>
          <w:szCs w:val="26"/>
        </w:rPr>
        <w:t>Para a infração descrita na alínea “a” do subitem 12.1, a multa será de 0,5% a 10% do valor do Contrato.</w:t>
      </w:r>
    </w:p>
    <w:p w14:paraId="35AA278A"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A aplicação das sanções previstas neste Contrato não exclui, em hipótese alguma, a obrigação de reparação integral do dano causado ao Contratante (</w:t>
      </w:r>
      <w:hyperlink r:id="rId28" w:anchor="art156§9" w:history="1">
        <w:r w:rsidRPr="00356575">
          <w:rPr>
            <w:rStyle w:val="Hyperlink"/>
            <w:rFonts w:ascii="Arial Narrow" w:hAnsi="Arial Narrow"/>
            <w:color w:val="auto"/>
            <w:sz w:val="26"/>
            <w:szCs w:val="26"/>
          </w:rPr>
          <w:t>art. 156, §9º, da Lei nº 14.133, de 2021</w:t>
        </w:r>
      </w:hyperlink>
      <w:r w:rsidRPr="00356575">
        <w:rPr>
          <w:rFonts w:ascii="Arial Narrow" w:hAnsi="Arial Narrow"/>
          <w:color w:val="auto"/>
          <w:sz w:val="26"/>
          <w:szCs w:val="26"/>
        </w:rPr>
        <w:t>)</w:t>
      </w:r>
    </w:p>
    <w:p w14:paraId="5BBBBC1D" w14:textId="77777777" w:rsidR="00356575" w:rsidRDefault="00356575" w:rsidP="00D252AE">
      <w:pPr>
        <w:pStyle w:val="Nivel3"/>
        <w:rPr>
          <w:rFonts w:ascii="Arial Narrow" w:hAnsi="Arial Narrow"/>
          <w:color w:val="auto"/>
          <w:sz w:val="26"/>
          <w:szCs w:val="26"/>
        </w:rPr>
      </w:pPr>
    </w:p>
    <w:p w14:paraId="4C2C7C5A" w14:textId="77777777" w:rsidR="00D252AE" w:rsidRPr="00356575" w:rsidRDefault="00D252AE" w:rsidP="00D252AE">
      <w:pPr>
        <w:pStyle w:val="Nivel3"/>
        <w:rPr>
          <w:rFonts w:ascii="Arial Narrow" w:hAnsi="Arial Narrow"/>
          <w:color w:val="auto"/>
          <w:sz w:val="26"/>
          <w:szCs w:val="26"/>
        </w:rPr>
      </w:pPr>
      <w:r w:rsidRPr="00356575">
        <w:rPr>
          <w:rFonts w:ascii="Arial Narrow" w:hAnsi="Arial Narrow"/>
          <w:color w:val="auto"/>
          <w:sz w:val="26"/>
          <w:szCs w:val="26"/>
        </w:rPr>
        <w:t>Todas as sanções previstas neste Contrato poderão ser aplicadas cumulativamente com a multa (</w:t>
      </w:r>
      <w:hyperlink r:id="rId29" w:anchor="art156§7" w:history="1">
        <w:r w:rsidRPr="00356575">
          <w:rPr>
            <w:rStyle w:val="Hyperlink"/>
            <w:rFonts w:ascii="Arial Narrow" w:hAnsi="Arial Narrow"/>
            <w:color w:val="auto"/>
            <w:sz w:val="26"/>
            <w:szCs w:val="26"/>
          </w:rPr>
          <w:t>art. 156, §7º, da Lei nº 14.133, de 2021</w:t>
        </w:r>
      </w:hyperlink>
      <w:r w:rsidRPr="00356575">
        <w:rPr>
          <w:rFonts w:ascii="Arial Narrow" w:hAnsi="Arial Narrow"/>
          <w:color w:val="auto"/>
          <w:sz w:val="26"/>
          <w:szCs w:val="26"/>
        </w:rPr>
        <w:t>).</w:t>
      </w:r>
    </w:p>
    <w:p w14:paraId="61AB5E09" w14:textId="77777777" w:rsidR="00D252AE" w:rsidRPr="00356575" w:rsidRDefault="00D252AE" w:rsidP="00D252AE">
      <w:pPr>
        <w:pStyle w:val="Nivel3"/>
        <w:rPr>
          <w:rFonts w:ascii="Arial Narrow" w:hAnsi="Arial Narrow"/>
          <w:color w:val="auto"/>
          <w:sz w:val="26"/>
          <w:szCs w:val="26"/>
        </w:rPr>
      </w:pPr>
      <w:r w:rsidRPr="00356575">
        <w:rPr>
          <w:rFonts w:ascii="Arial Narrow" w:hAnsi="Arial Narrow"/>
          <w:color w:val="auto"/>
          <w:sz w:val="26"/>
          <w:szCs w:val="26"/>
        </w:rPr>
        <w:t>Antes da aplicação da multa será facultada a defesa do interessado no prazo de 15 (quinze) dias úteis, contado da data de sua intimação (</w:t>
      </w:r>
      <w:hyperlink r:id="rId30" w:anchor="art157" w:history="1">
        <w:r w:rsidRPr="00356575">
          <w:rPr>
            <w:rStyle w:val="Hyperlink"/>
            <w:rFonts w:ascii="Arial Narrow" w:hAnsi="Arial Narrow"/>
            <w:color w:val="auto"/>
            <w:sz w:val="26"/>
            <w:szCs w:val="26"/>
          </w:rPr>
          <w:t>art. 157, da Lei nº 14.133, de 2021</w:t>
        </w:r>
      </w:hyperlink>
      <w:r w:rsidRPr="00356575">
        <w:rPr>
          <w:rFonts w:ascii="Arial Narrow" w:hAnsi="Arial Narrow"/>
          <w:color w:val="auto"/>
          <w:sz w:val="26"/>
          <w:szCs w:val="26"/>
        </w:rPr>
        <w:t>)</w:t>
      </w:r>
    </w:p>
    <w:p w14:paraId="06437B34" w14:textId="77777777" w:rsidR="00D252AE" w:rsidRPr="00356575" w:rsidRDefault="00D252AE" w:rsidP="00D252AE">
      <w:pPr>
        <w:pStyle w:val="Nivel3"/>
        <w:rPr>
          <w:rFonts w:ascii="Arial Narrow" w:hAnsi="Arial Narrow"/>
          <w:color w:val="auto"/>
          <w:sz w:val="26"/>
          <w:szCs w:val="26"/>
        </w:rPr>
      </w:pPr>
      <w:r w:rsidRPr="00356575">
        <w:rPr>
          <w:rFonts w:ascii="Arial Narrow" w:hAnsi="Arial Narrow"/>
          <w:color w:val="auto"/>
          <w:sz w:val="26"/>
          <w:szCs w:val="26"/>
        </w:rPr>
        <w:lastRenderedPageBreak/>
        <w:t>Se a multa aplicada e as indenizações cabíveis forem superiores ao valor do pagamento eventualmente devido pelo Contratante ao Contratado, além da perda desse valor, a diferença será descontada da garantia prestada ou será cobrada judicialmente (</w:t>
      </w:r>
      <w:hyperlink r:id="rId31" w:anchor="art156§8" w:history="1">
        <w:r w:rsidRPr="00356575">
          <w:rPr>
            <w:rStyle w:val="Hyperlink"/>
            <w:rFonts w:ascii="Arial Narrow" w:hAnsi="Arial Narrow"/>
            <w:color w:val="auto"/>
            <w:sz w:val="26"/>
            <w:szCs w:val="26"/>
          </w:rPr>
          <w:t>art. 156, §8º, da Lei nº 14.133, de 2021</w:t>
        </w:r>
      </w:hyperlink>
      <w:r w:rsidRPr="00356575">
        <w:rPr>
          <w:rFonts w:ascii="Arial Narrow" w:hAnsi="Arial Narrow"/>
          <w:color w:val="auto"/>
          <w:sz w:val="26"/>
          <w:szCs w:val="26"/>
        </w:rPr>
        <w:t>).</w:t>
      </w:r>
    </w:p>
    <w:p w14:paraId="65DA3E00" w14:textId="77777777" w:rsidR="00D252AE" w:rsidRPr="00356575" w:rsidRDefault="00D252AE" w:rsidP="00D252AE">
      <w:pPr>
        <w:pStyle w:val="Nivel3"/>
        <w:rPr>
          <w:rFonts w:ascii="Arial Narrow" w:hAnsi="Arial Narrow"/>
          <w:color w:val="auto"/>
          <w:sz w:val="26"/>
          <w:szCs w:val="26"/>
        </w:rPr>
      </w:pPr>
      <w:r w:rsidRPr="00356575">
        <w:rPr>
          <w:rFonts w:ascii="Arial Narrow" w:hAnsi="Arial Narrow"/>
          <w:color w:val="auto"/>
          <w:sz w:val="26"/>
          <w:szCs w:val="26"/>
        </w:rPr>
        <w:t xml:space="preserve">Previamente ao encaminhamento à cobrança judicial, a multa poderá ser recolhida administrativamente no prazo máximo de </w:t>
      </w:r>
      <w:r w:rsidRPr="00356575">
        <w:rPr>
          <w:rFonts w:ascii="Arial Narrow" w:hAnsi="Arial Narrow"/>
          <w:i/>
          <w:iCs/>
          <w:color w:val="auto"/>
          <w:sz w:val="26"/>
          <w:szCs w:val="26"/>
        </w:rPr>
        <w:t xml:space="preserve">5 (cinco) </w:t>
      </w:r>
      <w:r w:rsidRPr="00356575">
        <w:rPr>
          <w:rFonts w:ascii="Arial Narrow" w:hAnsi="Arial Narrow"/>
          <w:color w:val="auto"/>
          <w:sz w:val="26"/>
          <w:szCs w:val="26"/>
        </w:rPr>
        <w:t>dias, a contar da data do recebimento da comunicação enviada pela autoridade competente.</w:t>
      </w:r>
      <w:bookmarkStart w:id="2" w:name="_Hlk78351618"/>
      <w:bookmarkEnd w:id="2"/>
    </w:p>
    <w:p w14:paraId="0089641D"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 xml:space="preserve">A aplicação das sanções realizar-se-á em processo administrativo que assegure o contraditório e a ampla defesa ao Contratado, observando-se o procedimento previsto no </w:t>
      </w:r>
      <w:r w:rsidRPr="00356575">
        <w:rPr>
          <w:rFonts w:ascii="Arial Narrow" w:hAnsi="Arial Narrow"/>
          <w:b/>
          <w:bCs/>
          <w:color w:val="auto"/>
          <w:sz w:val="26"/>
          <w:szCs w:val="26"/>
        </w:rPr>
        <w:t xml:space="preserve">caput </w:t>
      </w:r>
      <w:r w:rsidRPr="00356575">
        <w:rPr>
          <w:rFonts w:ascii="Arial Narrow" w:hAnsi="Arial Narrow"/>
          <w:color w:val="auto"/>
          <w:sz w:val="26"/>
          <w:szCs w:val="26"/>
        </w:rPr>
        <w:t xml:space="preserve">e parágrafos do </w:t>
      </w:r>
      <w:hyperlink r:id="rId32" w:anchor="art158" w:history="1">
        <w:r w:rsidRPr="00356575">
          <w:rPr>
            <w:rStyle w:val="Hyperlink"/>
            <w:rFonts w:ascii="Arial Narrow" w:hAnsi="Arial Narrow"/>
            <w:color w:val="auto"/>
            <w:sz w:val="26"/>
            <w:szCs w:val="26"/>
          </w:rPr>
          <w:t>art. 158 da Lei nº 14.133, de 2021</w:t>
        </w:r>
      </w:hyperlink>
      <w:r w:rsidRPr="00356575">
        <w:rPr>
          <w:rFonts w:ascii="Arial Narrow" w:hAnsi="Arial Narrow"/>
          <w:color w:val="auto"/>
          <w:sz w:val="26"/>
          <w:szCs w:val="26"/>
        </w:rPr>
        <w:t>, para as penalidades de impedimento de licitar e contratar e de declaração de inidoneidade para licitar ou contratar.</w:t>
      </w:r>
    </w:p>
    <w:p w14:paraId="31D26568"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Na aplicação das sanções serão considerados (</w:t>
      </w:r>
      <w:hyperlink r:id="rId33" w:anchor="art156§1" w:history="1">
        <w:r w:rsidRPr="00356575">
          <w:rPr>
            <w:rStyle w:val="Hyperlink"/>
            <w:rFonts w:ascii="Arial Narrow" w:hAnsi="Arial Narrow"/>
            <w:color w:val="auto"/>
            <w:sz w:val="26"/>
            <w:szCs w:val="26"/>
          </w:rPr>
          <w:t>art. 156, §1º, da Lei nº 14.133, de 2021</w:t>
        </w:r>
      </w:hyperlink>
      <w:r w:rsidRPr="00356575">
        <w:rPr>
          <w:rFonts w:ascii="Arial Narrow" w:hAnsi="Arial Narrow"/>
          <w:color w:val="auto"/>
          <w:sz w:val="26"/>
          <w:szCs w:val="26"/>
        </w:rPr>
        <w:t>):</w:t>
      </w:r>
    </w:p>
    <w:p w14:paraId="6F891B73" w14:textId="77777777" w:rsidR="00D252AE" w:rsidRPr="00356575" w:rsidRDefault="00D252AE" w:rsidP="00D252AE">
      <w:pPr>
        <w:numPr>
          <w:ilvl w:val="0"/>
          <w:numId w:val="3"/>
        </w:numPr>
        <w:suppressAutoHyphens/>
        <w:spacing w:after="120" w:line="276" w:lineRule="auto"/>
        <w:ind w:left="284" w:firstLine="0"/>
        <w:contextualSpacing/>
        <w:jc w:val="both"/>
        <w:rPr>
          <w:rFonts w:ascii="Arial Narrow" w:eastAsia="Arial" w:hAnsi="Arial Narrow" w:cs="Arial"/>
          <w:sz w:val="26"/>
          <w:szCs w:val="26"/>
        </w:rPr>
      </w:pPr>
      <w:r w:rsidRPr="00356575">
        <w:rPr>
          <w:rFonts w:ascii="Arial Narrow" w:eastAsia="Arial" w:hAnsi="Arial Narrow" w:cs="Arial"/>
          <w:sz w:val="26"/>
          <w:szCs w:val="26"/>
        </w:rPr>
        <w:t>a natureza e a gravidade da infração cometida;</w:t>
      </w:r>
    </w:p>
    <w:p w14:paraId="79EEF9DB" w14:textId="77777777" w:rsidR="00D252AE" w:rsidRPr="00356575" w:rsidRDefault="00D252AE" w:rsidP="00D252AE">
      <w:pPr>
        <w:numPr>
          <w:ilvl w:val="0"/>
          <w:numId w:val="3"/>
        </w:numPr>
        <w:suppressAutoHyphens/>
        <w:spacing w:line="276" w:lineRule="auto"/>
        <w:ind w:left="284" w:firstLine="0"/>
        <w:contextualSpacing/>
        <w:jc w:val="both"/>
        <w:rPr>
          <w:rFonts w:ascii="Arial Narrow" w:eastAsia="Arial" w:hAnsi="Arial Narrow" w:cs="Arial"/>
          <w:sz w:val="26"/>
          <w:szCs w:val="26"/>
        </w:rPr>
      </w:pPr>
      <w:r w:rsidRPr="00356575">
        <w:rPr>
          <w:rFonts w:ascii="Arial Narrow" w:eastAsia="Arial" w:hAnsi="Arial Narrow" w:cs="Arial"/>
          <w:sz w:val="26"/>
          <w:szCs w:val="26"/>
        </w:rPr>
        <w:t>as peculiaridades do caso concreto;</w:t>
      </w:r>
    </w:p>
    <w:p w14:paraId="5FF43E84" w14:textId="77777777" w:rsidR="00D252AE" w:rsidRPr="00356575" w:rsidRDefault="00D252AE" w:rsidP="00D252AE">
      <w:pPr>
        <w:numPr>
          <w:ilvl w:val="0"/>
          <w:numId w:val="3"/>
        </w:numPr>
        <w:suppressAutoHyphens/>
        <w:spacing w:line="276" w:lineRule="auto"/>
        <w:ind w:left="284" w:firstLine="0"/>
        <w:contextualSpacing/>
        <w:jc w:val="both"/>
        <w:rPr>
          <w:rFonts w:ascii="Arial Narrow" w:eastAsia="Arial" w:hAnsi="Arial Narrow" w:cs="Arial"/>
          <w:sz w:val="26"/>
          <w:szCs w:val="26"/>
        </w:rPr>
      </w:pPr>
      <w:r w:rsidRPr="00356575">
        <w:rPr>
          <w:rFonts w:ascii="Arial Narrow" w:eastAsia="Arial" w:hAnsi="Arial Narrow" w:cs="Arial"/>
          <w:sz w:val="26"/>
          <w:szCs w:val="26"/>
        </w:rPr>
        <w:t>as circunstâncias agravantes ou atenuantes;</w:t>
      </w:r>
    </w:p>
    <w:p w14:paraId="380F46D0" w14:textId="77777777" w:rsidR="00D252AE" w:rsidRPr="00356575" w:rsidRDefault="00D252AE" w:rsidP="00D252AE">
      <w:pPr>
        <w:numPr>
          <w:ilvl w:val="0"/>
          <w:numId w:val="3"/>
        </w:numPr>
        <w:suppressAutoHyphens/>
        <w:spacing w:line="276" w:lineRule="auto"/>
        <w:ind w:left="284" w:firstLine="0"/>
        <w:contextualSpacing/>
        <w:jc w:val="both"/>
        <w:rPr>
          <w:rFonts w:ascii="Arial Narrow" w:eastAsia="Arial" w:hAnsi="Arial Narrow" w:cs="Arial"/>
          <w:sz w:val="26"/>
          <w:szCs w:val="26"/>
        </w:rPr>
      </w:pPr>
      <w:r w:rsidRPr="00356575">
        <w:rPr>
          <w:rFonts w:ascii="Arial Narrow" w:eastAsia="Arial" w:hAnsi="Arial Narrow" w:cs="Arial"/>
          <w:sz w:val="26"/>
          <w:szCs w:val="26"/>
        </w:rPr>
        <w:t>os danos que dela provierem para o Contratante;</w:t>
      </w:r>
    </w:p>
    <w:p w14:paraId="3D1C72E1" w14:textId="77777777" w:rsidR="00D252AE" w:rsidRPr="00356575" w:rsidRDefault="00D252AE" w:rsidP="00D252AE">
      <w:pPr>
        <w:numPr>
          <w:ilvl w:val="0"/>
          <w:numId w:val="3"/>
        </w:numPr>
        <w:suppressAutoHyphens/>
        <w:spacing w:before="120" w:line="276" w:lineRule="auto"/>
        <w:ind w:left="284" w:firstLine="0"/>
        <w:contextualSpacing/>
        <w:jc w:val="both"/>
        <w:rPr>
          <w:rFonts w:ascii="Arial Narrow" w:eastAsia="Arial" w:hAnsi="Arial Narrow" w:cs="Arial"/>
          <w:sz w:val="26"/>
          <w:szCs w:val="26"/>
        </w:rPr>
      </w:pPr>
      <w:r w:rsidRPr="00356575">
        <w:rPr>
          <w:rFonts w:ascii="Arial Narrow" w:eastAsia="Arial" w:hAnsi="Arial Narrow" w:cs="Arial"/>
          <w:sz w:val="26"/>
          <w:szCs w:val="26"/>
        </w:rPr>
        <w:t>a implantação ou o aperfeiçoamento de programa de integridade, conforme normas e orientações dos órgãos de controle.</w:t>
      </w:r>
    </w:p>
    <w:p w14:paraId="076FE900"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 xml:space="preserve">Os atos previstos como infrações administrativas na </w:t>
      </w:r>
      <w:hyperlink r:id="rId34" w:history="1">
        <w:r w:rsidRPr="00356575">
          <w:rPr>
            <w:rStyle w:val="Hyperlink"/>
            <w:rFonts w:ascii="Arial Narrow" w:hAnsi="Arial Narrow"/>
            <w:color w:val="auto"/>
            <w:sz w:val="26"/>
            <w:szCs w:val="26"/>
          </w:rPr>
          <w:t>Lei nº 14.133, de 2021</w:t>
        </w:r>
      </w:hyperlink>
      <w:r w:rsidRPr="00356575">
        <w:rPr>
          <w:rFonts w:ascii="Arial Narrow" w:hAnsi="Arial Narrow"/>
          <w:color w:val="auto"/>
          <w:sz w:val="26"/>
          <w:szCs w:val="26"/>
        </w:rPr>
        <w:t xml:space="preserve">, ou em outras leis de licitações e contratos da Administração Pública que também sejam tipificados como atos lesivos na </w:t>
      </w:r>
      <w:hyperlink r:id="rId35" w:history="1">
        <w:r w:rsidRPr="00356575">
          <w:rPr>
            <w:rStyle w:val="Hyperlink"/>
            <w:rFonts w:ascii="Arial Narrow" w:hAnsi="Arial Narrow"/>
            <w:color w:val="auto"/>
            <w:sz w:val="26"/>
            <w:szCs w:val="26"/>
          </w:rPr>
          <w:t>Lei nº 12.846, de 2013</w:t>
        </w:r>
      </w:hyperlink>
      <w:r w:rsidRPr="00356575">
        <w:rPr>
          <w:rFonts w:ascii="Arial Narrow" w:hAnsi="Arial Narrow"/>
          <w:color w:val="auto"/>
          <w:sz w:val="26"/>
          <w:szCs w:val="26"/>
        </w:rPr>
        <w:t>, serão apurados e julgados conjuntamente, nos mesmos autos, observados o rito procedimental e autoridade competente definidos na referida Lei (</w:t>
      </w:r>
      <w:hyperlink r:id="rId36" w:history="1">
        <w:r w:rsidRPr="00356575">
          <w:rPr>
            <w:rStyle w:val="Hyperlink"/>
            <w:rFonts w:ascii="Arial Narrow" w:hAnsi="Arial Narrow"/>
            <w:color w:val="auto"/>
            <w:sz w:val="26"/>
            <w:szCs w:val="26"/>
          </w:rPr>
          <w:t>art. 159</w:t>
        </w:r>
      </w:hyperlink>
      <w:r w:rsidRPr="00356575">
        <w:rPr>
          <w:rFonts w:ascii="Arial Narrow" w:hAnsi="Arial Narrow"/>
          <w:color w:val="auto"/>
          <w:sz w:val="26"/>
          <w:szCs w:val="26"/>
        </w:rPr>
        <w:t>).</w:t>
      </w:r>
    </w:p>
    <w:p w14:paraId="6B4A4E82" w14:textId="77777777" w:rsidR="00D252AE" w:rsidRPr="00356575" w:rsidRDefault="00D252AE" w:rsidP="00D252AE">
      <w:pPr>
        <w:pStyle w:val="Nivel2"/>
        <w:rPr>
          <w:rFonts w:ascii="Arial Narrow" w:hAnsi="Arial Narrow"/>
          <w:i/>
          <w:iCs/>
          <w:color w:val="auto"/>
          <w:sz w:val="26"/>
          <w:szCs w:val="26"/>
        </w:rPr>
      </w:pPr>
      <w:r w:rsidRPr="00356575">
        <w:rPr>
          <w:rFonts w:ascii="Arial Narrow" w:hAnsi="Arial Narrow"/>
          <w:color w:val="auto"/>
          <w:sz w:val="26"/>
          <w:szCs w:val="26"/>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37" w:anchor="art160" w:history="1">
        <w:r w:rsidRPr="00356575">
          <w:rPr>
            <w:rStyle w:val="Hyperlink"/>
            <w:rFonts w:ascii="Arial Narrow" w:hAnsi="Arial Narrow"/>
            <w:color w:val="auto"/>
            <w:sz w:val="26"/>
            <w:szCs w:val="26"/>
          </w:rPr>
          <w:t>art. 160, da Lei nº 14.133, de 2021</w:t>
        </w:r>
      </w:hyperlink>
      <w:r w:rsidRPr="00356575">
        <w:rPr>
          <w:rFonts w:ascii="Arial Narrow" w:hAnsi="Arial Narrow"/>
          <w:color w:val="auto"/>
          <w:sz w:val="26"/>
          <w:szCs w:val="26"/>
        </w:rPr>
        <w:t>).</w:t>
      </w:r>
    </w:p>
    <w:p w14:paraId="1CB2C332" w14:textId="77777777" w:rsidR="00D252AE" w:rsidRPr="00356575" w:rsidRDefault="00D252AE" w:rsidP="00D252AE">
      <w:pPr>
        <w:pStyle w:val="Nivel2"/>
        <w:rPr>
          <w:rFonts w:ascii="Arial Narrow" w:hAnsi="Arial Narrow"/>
          <w:i/>
          <w:iCs/>
          <w:color w:val="auto"/>
          <w:sz w:val="26"/>
          <w:szCs w:val="26"/>
        </w:rPr>
      </w:pPr>
      <w:r w:rsidRPr="00356575">
        <w:rPr>
          <w:rFonts w:ascii="Arial Narrow" w:hAnsi="Arial Narrow"/>
          <w:color w:val="auto"/>
          <w:sz w:val="26"/>
          <w:szCs w:val="26"/>
        </w:rPr>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w:t>
      </w:r>
      <w:proofErr w:type="spellStart"/>
      <w:r w:rsidRPr="00356575">
        <w:rPr>
          <w:rFonts w:ascii="Arial Narrow" w:hAnsi="Arial Narrow"/>
          <w:color w:val="auto"/>
          <w:sz w:val="26"/>
          <w:szCs w:val="26"/>
        </w:rPr>
        <w:t>CEIS</w:t>
      </w:r>
      <w:proofErr w:type="spellEnd"/>
      <w:r w:rsidRPr="00356575">
        <w:rPr>
          <w:rFonts w:ascii="Arial Narrow" w:hAnsi="Arial Narrow"/>
          <w:color w:val="auto"/>
          <w:sz w:val="26"/>
          <w:szCs w:val="26"/>
        </w:rPr>
        <w:t>) e no Cadastro Nacional de Empresas Punidas (</w:t>
      </w:r>
      <w:proofErr w:type="spellStart"/>
      <w:r w:rsidRPr="00356575">
        <w:rPr>
          <w:rFonts w:ascii="Arial Narrow" w:hAnsi="Arial Narrow"/>
          <w:color w:val="auto"/>
          <w:sz w:val="26"/>
          <w:szCs w:val="26"/>
        </w:rPr>
        <w:t>CNEP</w:t>
      </w:r>
      <w:proofErr w:type="spellEnd"/>
      <w:r w:rsidRPr="00356575">
        <w:rPr>
          <w:rFonts w:ascii="Arial Narrow" w:hAnsi="Arial Narrow"/>
          <w:color w:val="auto"/>
          <w:sz w:val="26"/>
          <w:szCs w:val="26"/>
        </w:rPr>
        <w:t>), instituídos no âmbito do Poder Executivo Federal. (</w:t>
      </w:r>
      <w:hyperlink r:id="rId38" w:anchor="art161" w:history="1">
        <w:r w:rsidRPr="00356575">
          <w:rPr>
            <w:rStyle w:val="Hyperlink"/>
            <w:rFonts w:ascii="Arial Narrow" w:hAnsi="Arial Narrow"/>
            <w:color w:val="auto"/>
            <w:sz w:val="26"/>
            <w:szCs w:val="26"/>
          </w:rPr>
          <w:t>Art. 161, da Lei nº 14.133, de 2021</w:t>
        </w:r>
      </w:hyperlink>
      <w:r w:rsidRPr="00356575">
        <w:rPr>
          <w:rFonts w:ascii="Arial Narrow" w:hAnsi="Arial Narrow"/>
          <w:color w:val="auto"/>
          <w:sz w:val="26"/>
          <w:szCs w:val="26"/>
        </w:rPr>
        <w:t>).</w:t>
      </w:r>
    </w:p>
    <w:p w14:paraId="10F71348" w14:textId="77777777" w:rsidR="00D252AE" w:rsidRPr="00356575" w:rsidRDefault="00D252AE" w:rsidP="00D252AE">
      <w:pPr>
        <w:pStyle w:val="Nivel2"/>
        <w:rPr>
          <w:rFonts w:ascii="Arial Narrow" w:hAnsi="Arial Narrow"/>
          <w:i/>
          <w:iCs/>
          <w:color w:val="auto"/>
          <w:sz w:val="26"/>
          <w:szCs w:val="26"/>
        </w:rPr>
      </w:pPr>
      <w:r w:rsidRPr="00356575">
        <w:rPr>
          <w:rFonts w:ascii="Arial Narrow" w:hAnsi="Arial Narrow"/>
          <w:color w:val="auto"/>
          <w:sz w:val="26"/>
          <w:szCs w:val="26"/>
        </w:rPr>
        <w:t xml:space="preserve">As sanções de impedimento de licitar e contratar e declaração de inidoneidade para licitar ou contratar são passíveis de reabilitação na forma do </w:t>
      </w:r>
      <w:hyperlink r:id="rId39" w:anchor="163" w:history="1">
        <w:r w:rsidRPr="00356575">
          <w:rPr>
            <w:rStyle w:val="Hyperlink"/>
            <w:rFonts w:ascii="Arial Narrow" w:hAnsi="Arial Narrow"/>
            <w:color w:val="auto"/>
            <w:sz w:val="26"/>
            <w:szCs w:val="26"/>
          </w:rPr>
          <w:t>art. 163 da Lei nº 14.133/21</w:t>
        </w:r>
      </w:hyperlink>
      <w:r w:rsidRPr="00356575">
        <w:rPr>
          <w:rFonts w:ascii="Arial Narrow" w:hAnsi="Arial Narrow"/>
          <w:color w:val="auto"/>
          <w:sz w:val="26"/>
          <w:szCs w:val="26"/>
        </w:rPr>
        <w:t>.</w:t>
      </w:r>
    </w:p>
    <w:p w14:paraId="1CF42FF6" w14:textId="77777777" w:rsidR="004F20D0" w:rsidRDefault="004F20D0" w:rsidP="00D252AE">
      <w:pPr>
        <w:pStyle w:val="Nivel01"/>
        <w:rPr>
          <w:rFonts w:ascii="Arial Narrow" w:hAnsi="Arial Narrow"/>
          <w:color w:val="auto"/>
          <w:sz w:val="26"/>
          <w:szCs w:val="26"/>
        </w:rPr>
      </w:pPr>
    </w:p>
    <w:p w14:paraId="71AB7AE2" w14:textId="762C4F89" w:rsidR="00D252AE" w:rsidRPr="00356575" w:rsidRDefault="00D252AE" w:rsidP="00D252AE">
      <w:pPr>
        <w:pStyle w:val="Nivel01"/>
        <w:rPr>
          <w:rFonts w:ascii="Arial Narrow" w:hAnsi="Arial Narrow"/>
          <w:color w:val="auto"/>
          <w:sz w:val="26"/>
          <w:szCs w:val="26"/>
        </w:rPr>
      </w:pPr>
      <w:r w:rsidRPr="00356575">
        <w:rPr>
          <w:rFonts w:ascii="Arial Narrow" w:hAnsi="Arial Narrow"/>
          <w:color w:val="auto"/>
          <w:sz w:val="26"/>
          <w:szCs w:val="26"/>
        </w:rPr>
        <w:t>CLÁUSULA DÉCIMA SEGUNDA– DA EXTINÇÃO CONTRATUAL (</w:t>
      </w:r>
      <w:hyperlink r:id="rId40" w:anchor="art92" w:history="1">
        <w:r w:rsidRPr="00356575">
          <w:rPr>
            <w:rStyle w:val="Hyperlink"/>
            <w:rFonts w:ascii="Arial Narrow" w:hAnsi="Arial Narrow"/>
            <w:color w:val="auto"/>
            <w:sz w:val="26"/>
            <w:szCs w:val="26"/>
          </w:rPr>
          <w:t xml:space="preserve">art. 92, </w:t>
        </w:r>
        <w:proofErr w:type="spellStart"/>
        <w:r w:rsidRPr="00356575">
          <w:rPr>
            <w:rStyle w:val="Hyperlink"/>
            <w:rFonts w:ascii="Arial Narrow" w:hAnsi="Arial Narrow"/>
            <w:color w:val="auto"/>
            <w:sz w:val="26"/>
            <w:szCs w:val="26"/>
          </w:rPr>
          <w:t>XIX</w:t>
        </w:r>
        <w:proofErr w:type="spellEnd"/>
      </w:hyperlink>
      <w:r w:rsidRPr="00356575">
        <w:rPr>
          <w:rFonts w:ascii="Arial Narrow" w:hAnsi="Arial Narrow"/>
          <w:color w:val="auto"/>
          <w:sz w:val="26"/>
          <w:szCs w:val="26"/>
        </w:rPr>
        <w:t>)</w:t>
      </w:r>
    </w:p>
    <w:p w14:paraId="5A96261D" w14:textId="77777777" w:rsidR="00D252AE" w:rsidRPr="00356575" w:rsidRDefault="00D252AE" w:rsidP="00D252AE">
      <w:pPr>
        <w:pStyle w:val="Nvel2-Red"/>
        <w:rPr>
          <w:rFonts w:ascii="Arial Narrow" w:hAnsi="Arial Narrow"/>
          <w:color w:val="auto"/>
          <w:sz w:val="26"/>
          <w:szCs w:val="26"/>
        </w:rPr>
      </w:pPr>
      <w:r w:rsidRPr="00356575">
        <w:rPr>
          <w:rFonts w:ascii="Arial Narrow" w:hAnsi="Arial Narrow"/>
          <w:color w:val="auto"/>
          <w:sz w:val="26"/>
          <w:szCs w:val="26"/>
        </w:rPr>
        <w:t>O contrato será extinto</w:t>
      </w:r>
      <w:r w:rsidRPr="00356575">
        <w:rPr>
          <w:rFonts w:ascii="Arial Narrow" w:hAnsi="Arial Narrow"/>
          <w:i w:val="0"/>
          <w:color w:val="auto"/>
          <w:sz w:val="26"/>
          <w:szCs w:val="26"/>
        </w:rPr>
        <w:t xml:space="preserve"> </w:t>
      </w:r>
      <w:r w:rsidRPr="00356575">
        <w:rPr>
          <w:rFonts w:ascii="Arial Narrow" w:hAnsi="Arial Narrow"/>
          <w:color w:val="auto"/>
          <w:sz w:val="26"/>
          <w:szCs w:val="26"/>
        </w:rPr>
        <w:t>quando vencido o prazo nele estipulado, independentemente de terem sido cumpridas ou não as obrigações de ambas as partes contraentes.</w:t>
      </w:r>
    </w:p>
    <w:p w14:paraId="4D4103AC" w14:textId="77777777" w:rsidR="00D252AE" w:rsidRPr="00356575" w:rsidRDefault="00D252AE" w:rsidP="00D252AE">
      <w:pPr>
        <w:pStyle w:val="Nvel2-Red"/>
        <w:rPr>
          <w:rFonts w:ascii="Arial Narrow" w:hAnsi="Arial Narrow"/>
          <w:color w:val="auto"/>
          <w:sz w:val="26"/>
          <w:szCs w:val="26"/>
        </w:rPr>
      </w:pPr>
      <w:r w:rsidRPr="00356575">
        <w:rPr>
          <w:rFonts w:ascii="Arial Narrow" w:hAnsi="Arial Narrow"/>
          <w:color w:val="auto"/>
          <w:sz w:val="26"/>
          <w:szCs w:val="26"/>
        </w:rPr>
        <w:t>Se as obrigações não forem cumpridas no prazo estipulado, a vigência ficará prorrogada até a conclusão do objeto, caso em que deverá a Administração providenciar a readequação do cronograma fixado para o contrato.</w:t>
      </w:r>
    </w:p>
    <w:p w14:paraId="5236AEDB" w14:textId="77777777" w:rsidR="00D252AE" w:rsidRPr="00356575" w:rsidRDefault="00D252AE" w:rsidP="00D252AE">
      <w:pPr>
        <w:pStyle w:val="Nvel3-R"/>
        <w:rPr>
          <w:rFonts w:ascii="Arial Narrow" w:hAnsi="Arial Narrow"/>
          <w:color w:val="auto"/>
          <w:sz w:val="26"/>
          <w:szCs w:val="26"/>
        </w:rPr>
      </w:pPr>
      <w:r w:rsidRPr="00356575">
        <w:rPr>
          <w:rFonts w:ascii="Arial Narrow" w:hAnsi="Arial Narrow"/>
          <w:color w:val="auto"/>
          <w:sz w:val="26"/>
          <w:szCs w:val="26"/>
        </w:rPr>
        <w:t>Quando a não conclusão do contrato referida no item anterior decorrer de culpa do contratado:</w:t>
      </w:r>
    </w:p>
    <w:p w14:paraId="16DEEB71" w14:textId="77777777" w:rsidR="00D252AE" w:rsidRPr="00356575" w:rsidRDefault="00D252AE" w:rsidP="00D252AE">
      <w:pPr>
        <w:pStyle w:val="PargrafodaLista"/>
        <w:numPr>
          <w:ilvl w:val="0"/>
          <w:numId w:val="4"/>
        </w:numPr>
        <w:suppressAutoHyphens/>
        <w:spacing w:after="120" w:line="312" w:lineRule="auto"/>
        <w:ind w:left="567" w:firstLine="0"/>
        <w:contextualSpacing/>
        <w:jc w:val="both"/>
        <w:rPr>
          <w:rFonts w:ascii="Arial Narrow" w:eastAsia="Arial" w:hAnsi="Arial Narrow" w:cs="Arial"/>
          <w:i/>
          <w:iCs/>
          <w:sz w:val="26"/>
          <w:szCs w:val="26"/>
        </w:rPr>
      </w:pPr>
      <w:r w:rsidRPr="00356575">
        <w:rPr>
          <w:rFonts w:ascii="Arial Narrow" w:eastAsia="Arial" w:hAnsi="Arial Narrow" w:cs="Arial"/>
          <w:i/>
          <w:iCs/>
          <w:sz w:val="26"/>
          <w:szCs w:val="26"/>
        </w:rPr>
        <w:t xml:space="preserve">ficará ele constituído em mora, sendo-lhe aplicáveis as respectivas sanções administrativas; </w:t>
      </w:r>
    </w:p>
    <w:p w14:paraId="00FB0667" w14:textId="77777777" w:rsidR="00D252AE" w:rsidRPr="00356575" w:rsidRDefault="00D252AE" w:rsidP="00D252AE">
      <w:pPr>
        <w:pStyle w:val="PargrafodaLista"/>
        <w:numPr>
          <w:ilvl w:val="0"/>
          <w:numId w:val="4"/>
        </w:numPr>
        <w:suppressAutoHyphens/>
        <w:spacing w:before="120" w:line="312" w:lineRule="auto"/>
        <w:ind w:left="567" w:firstLine="0"/>
        <w:contextualSpacing/>
        <w:jc w:val="both"/>
        <w:rPr>
          <w:rFonts w:ascii="Arial Narrow" w:eastAsia="Arial" w:hAnsi="Arial Narrow" w:cs="Arial"/>
          <w:i/>
          <w:iCs/>
          <w:sz w:val="26"/>
          <w:szCs w:val="26"/>
        </w:rPr>
      </w:pPr>
      <w:r w:rsidRPr="00356575">
        <w:rPr>
          <w:rFonts w:ascii="Arial Narrow" w:eastAsia="Arial" w:hAnsi="Arial Narrow" w:cs="Arial"/>
          <w:i/>
          <w:iCs/>
          <w:sz w:val="26"/>
          <w:szCs w:val="26"/>
        </w:rPr>
        <w:t>poderá a Administração optar pela extinção do contrato e, nesse caso, adotará as medidas admitidas em lei para a continuidade da execução contratual.</w:t>
      </w:r>
    </w:p>
    <w:p w14:paraId="3931414F"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 xml:space="preserve">O contrato poderá ser extinto antes de cumpridas as obrigações nele estipuladas, ou antes do prazo nele fixado, por algum dos motivos previstos no </w:t>
      </w:r>
      <w:hyperlink r:id="rId41" w:anchor="art137" w:history="1">
        <w:r w:rsidRPr="00356575">
          <w:rPr>
            <w:rStyle w:val="Hyperlink"/>
            <w:rFonts w:ascii="Arial Narrow" w:hAnsi="Arial Narrow"/>
            <w:color w:val="auto"/>
            <w:sz w:val="26"/>
            <w:szCs w:val="26"/>
          </w:rPr>
          <w:t>artigo 137 da Lei nº 14.133/21</w:t>
        </w:r>
      </w:hyperlink>
      <w:r w:rsidRPr="00356575">
        <w:rPr>
          <w:rFonts w:ascii="Arial Narrow" w:hAnsi="Arial Narrow"/>
          <w:color w:val="auto"/>
          <w:sz w:val="26"/>
          <w:szCs w:val="26"/>
        </w:rPr>
        <w:t>, bem como amigavelmente, assegurados o contraditório e a ampla defesa.</w:t>
      </w:r>
    </w:p>
    <w:p w14:paraId="31A34DC4" w14:textId="77777777" w:rsidR="00D252AE" w:rsidRPr="00356575" w:rsidRDefault="00D252AE" w:rsidP="00D252AE">
      <w:pPr>
        <w:pStyle w:val="Nivel3"/>
        <w:rPr>
          <w:rFonts w:ascii="Arial Narrow" w:hAnsi="Arial Narrow"/>
          <w:color w:val="auto"/>
          <w:sz w:val="26"/>
          <w:szCs w:val="26"/>
        </w:rPr>
      </w:pPr>
      <w:r w:rsidRPr="00356575">
        <w:rPr>
          <w:rFonts w:ascii="Arial Narrow" w:hAnsi="Arial Narrow"/>
          <w:color w:val="auto"/>
          <w:sz w:val="26"/>
          <w:szCs w:val="26"/>
        </w:rPr>
        <w:t xml:space="preserve">Nesta hipótese, aplicam-se também os </w:t>
      </w:r>
      <w:hyperlink r:id="rId42" w:anchor="art138" w:history="1">
        <w:r w:rsidRPr="00356575">
          <w:rPr>
            <w:rStyle w:val="Hyperlink"/>
            <w:rFonts w:ascii="Arial Narrow" w:hAnsi="Arial Narrow"/>
            <w:color w:val="auto"/>
            <w:sz w:val="26"/>
            <w:szCs w:val="26"/>
          </w:rPr>
          <w:t>artigos 138 e 139 da mesma Lei</w:t>
        </w:r>
      </w:hyperlink>
      <w:r w:rsidRPr="00356575">
        <w:rPr>
          <w:rFonts w:ascii="Arial Narrow" w:hAnsi="Arial Narrow"/>
          <w:color w:val="auto"/>
          <w:sz w:val="26"/>
          <w:szCs w:val="26"/>
        </w:rPr>
        <w:t>.</w:t>
      </w:r>
    </w:p>
    <w:p w14:paraId="60EB23E1" w14:textId="77777777" w:rsidR="00D252AE" w:rsidRPr="00356575" w:rsidRDefault="00D252AE" w:rsidP="00D252AE">
      <w:pPr>
        <w:pStyle w:val="Nivel3"/>
        <w:rPr>
          <w:rFonts w:ascii="Arial Narrow" w:hAnsi="Arial Narrow"/>
          <w:color w:val="auto"/>
          <w:sz w:val="26"/>
          <w:szCs w:val="26"/>
        </w:rPr>
      </w:pPr>
      <w:r w:rsidRPr="00356575">
        <w:rPr>
          <w:rFonts w:ascii="Arial Narrow" w:hAnsi="Arial Narrow"/>
          <w:color w:val="auto"/>
          <w:sz w:val="26"/>
          <w:szCs w:val="26"/>
        </w:rPr>
        <w:t>A alteração social ou a modificação da finalidade ou da estrutura da empresa não ensejará a extinção se não restringir sua capacidade de concluir o contrato.</w:t>
      </w:r>
    </w:p>
    <w:p w14:paraId="37CC5A1D" w14:textId="77777777" w:rsidR="00D252AE" w:rsidRPr="00356575" w:rsidRDefault="00D252AE" w:rsidP="00D252AE">
      <w:pPr>
        <w:pStyle w:val="Nivel4"/>
        <w:rPr>
          <w:rFonts w:ascii="Arial Narrow" w:hAnsi="Arial Narrow"/>
          <w:sz w:val="26"/>
          <w:szCs w:val="26"/>
        </w:rPr>
      </w:pPr>
      <w:r w:rsidRPr="00356575">
        <w:rPr>
          <w:rFonts w:ascii="Arial Narrow" w:hAnsi="Arial Narrow"/>
          <w:sz w:val="26"/>
          <w:szCs w:val="26"/>
        </w:rPr>
        <w:t>Se a operação implicar mudança da pessoa jurídica contratada, deverá ser formalizado termo aditivo para alteração subjetiva.</w:t>
      </w:r>
    </w:p>
    <w:p w14:paraId="35A9C92D"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O termo de extinção, sempre que possível, será precedido:</w:t>
      </w:r>
    </w:p>
    <w:p w14:paraId="4D97977E" w14:textId="77777777" w:rsidR="00D252AE" w:rsidRPr="00356575" w:rsidRDefault="00D252AE" w:rsidP="00D252AE">
      <w:pPr>
        <w:pStyle w:val="Nivel3"/>
        <w:rPr>
          <w:rFonts w:ascii="Arial Narrow" w:hAnsi="Arial Narrow"/>
          <w:color w:val="auto"/>
          <w:sz w:val="26"/>
          <w:szCs w:val="26"/>
        </w:rPr>
      </w:pPr>
      <w:r w:rsidRPr="00356575">
        <w:rPr>
          <w:rFonts w:ascii="Arial Narrow" w:hAnsi="Arial Narrow"/>
          <w:color w:val="auto"/>
          <w:sz w:val="26"/>
          <w:szCs w:val="26"/>
        </w:rPr>
        <w:t>Balanço dos eventos contratuais já cumpridos ou parcialmente cumpridos;</w:t>
      </w:r>
    </w:p>
    <w:p w14:paraId="4B9B95F0" w14:textId="77777777" w:rsidR="00D252AE" w:rsidRPr="00356575" w:rsidRDefault="00D252AE" w:rsidP="00D252AE">
      <w:pPr>
        <w:pStyle w:val="Nivel3"/>
        <w:rPr>
          <w:rFonts w:ascii="Arial Narrow" w:hAnsi="Arial Narrow"/>
          <w:color w:val="auto"/>
          <w:sz w:val="26"/>
          <w:szCs w:val="26"/>
        </w:rPr>
      </w:pPr>
      <w:r w:rsidRPr="00356575">
        <w:rPr>
          <w:rFonts w:ascii="Arial Narrow" w:hAnsi="Arial Narrow"/>
          <w:color w:val="auto"/>
          <w:sz w:val="26"/>
          <w:szCs w:val="26"/>
        </w:rPr>
        <w:t>Relação dos pagamentos já efetuados e ainda devidos;</w:t>
      </w:r>
    </w:p>
    <w:p w14:paraId="2AD3F7DF" w14:textId="77777777" w:rsidR="00D252AE" w:rsidRPr="00356575" w:rsidRDefault="00D252AE" w:rsidP="00D252AE">
      <w:pPr>
        <w:pStyle w:val="Nivel3"/>
        <w:rPr>
          <w:rFonts w:ascii="Arial Narrow" w:hAnsi="Arial Narrow"/>
          <w:color w:val="auto"/>
          <w:sz w:val="26"/>
          <w:szCs w:val="26"/>
        </w:rPr>
      </w:pPr>
      <w:r w:rsidRPr="00356575">
        <w:rPr>
          <w:rFonts w:ascii="Arial Narrow" w:hAnsi="Arial Narrow"/>
          <w:color w:val="auto"/>
          <w:sz w:val="26"/>
          <w:szCs w:val="26"/>
        </w:rPr>
        <w:t>Indenizações e multas.</w:t>
      </w:r>
    </w:p>
    <w:p w14:paraId="20D8FE21"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A extinção do contrato não configura óbice para o reconhecimento do desequilíbrio econômico-financeiro, hipótese em que será concedida indenização por meio de termo indenizatório (</w:t>
      </w:r>
      <w:hyperlink r:id="rId43" w:anchor="art131" w:history="1">
        <w:r w:rsidRPr="00356575">
          <w:rPr>
            <w:rStyle w:val="Hyperlink"/>
            <w:rFonts w:ascii="Arial Narrow" w:hAnsi="Arial Narrow"/>
            <w:color w:val="auto"/>
            <w:sz w:val="26"/>
            <w:szCs w:val="26"/>
          </w:rPr>
          <w:t>art. 131, caput, da Lei n.º 14.133, de 2021</w:t>
        </w:r>
      </w:hyperlink>
      <w:r w:rsidRPr="00356575">
        <w:rPr>
          <w:rFonts w:ascii="Arial Narrow" w:hAnsi="Arial Narrow"/>
          <w:color w:val="auto"/>
          <w:sz w:val="26"/>
          <w:szCs w:val="26"/>
        </w:rPr>
        <w:t xml:space="preserve">). </w:t>
      </w:r>
    </w:p>
    <w:p w14:paraId="3F9A02D8"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 xml:space="preserve">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w:t>
      </w:r>
      <w:proofErr w:type="spellStart"/>
      <w:r w:rsidRPr="00356575">
        <w:rPr>
          <w:rFonts w:ascii="Arial Narrow" w:hAnsi="Arial Narrow"/>
          <w:color w:val="auto"/>
          <w:sz w:val="26"/>
          <w:szCs w:val="26"/>
        </w:rPr>
        <w:t>IV</w:t>
      </w:r>
      <w:proofErr w:type="spellEnd"/>
      <w:r w:rsidRPr="00356575">
        <w:rPr>
          <w:rFonts w:ascii="Arial Narrow" w:hAnsi="Arial Narrow"/>
          <w:color w:val="auto"/>
          <w:sz w:val="26"/>
          <w:szCs w:val="26"/>
        </w:rPr>
        <w:t>, da Lei n.º 14.133, de 2021).</w:t>
      </w:r>
    </w:p>
    <w:p w14:paraId="126BDD8E" w14:textId="77777777" w:rsidR="00D252AE" w:rsidRPr="00356575" w:rsidRDefault="00D252AE" w:rsidP="00D252AE">
      <w:pPr>
        <w:pStyle w:val="Nivel01"/>
        <w:rPr>
          <w:rFonts w:ascii="Arial Narrow" w:hAnsi="Arial Narrow"/>
          <w:color w:val="auto"/>
          <w:sz w:val="26"/>
          <w:szCs w:val="26"/>
        </w:rPr>
      </w:pPr>
      <w:r w:rsidRPr="00356575">
        <w:rPr>
          <w:rFonts w:ascii="Arial Narrow" w:hAnsi="Arial Narrow"/>
          <w:color w:val="auto"/>
          <w:sz w:val="26"/>
          <w:szCs w:val="26"/>
        </w:rPr>
        <w:lastRenderedPageBreak/>
        <w:t>CLÁUSULA DÉCIMA TERCEIRA – DOTAÇÃO ORÇAMENTÁRIA (</w:t>
      </w:r>
      <w:hyperlink r:id="rId44" w:anchor="art92" w:history="1">
        <w:r w:rsidRPr="00356575">
          <w:rPr>
            <w:rStyle w:val="Hyperlink"/>
            <w:rFonts w:ascii="Arial Narrow" w:hAnsi="Arial Narrow"/>
            <w:color w:val="auto"/>
            <w:sz w:val="26"/>
            <w:szCs w:val="26"/>
          </w:rPr>
          <w:t xml:space="preserve">art. 92, </w:t>
        </w:r>
        <w:proofErr w:type="spellStart"/>
        <w:r w:rsidRPr="00356575">
          <w:rPr>
            <w:rStyle w:val="Hyperlink"/>
            <w:rFonts w:ascii="Arial Narrow" w:hAnsi="Arial Narrow"/>
            <w:color w:val="auto"/>
            <w:sz w:val="26"/>
            <w:szCs w:val="26"/>
          </w:rPr>
          <w:t>VIII</w:t>
        </w:r>
        <w:proofErr w:type="spellEnd"/>
      </w:hyperlink>
      <w:r w:rsidRPr="00356575">
        <w:rPr>
          <w:rFonts w:ascii="Arial Narrow" w:hAnsi="Arial Narrow"/>
          <w:color w:val="auto"/>
          <w:sz w:val="26"/>
          <w:szCs w:val="26"/>
        </w:rPr>
        <w:t>)</w:t>
      </w:r>
    </w:p>
    <w:p w14:paraId="4F1F5632" w14:textId="77777777" w:rsidR="00D252AE" w:rsidRPr="00AE18BF"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 xml:space="preserve">As despesas decorrentes da presente contratação correrão à conta de recursos específicos </w:t>
      </w:r>
      <w:r w:rsidRPr="00AE18BF">
        <w:rPr>
          <w:rFonts w:ascii="Arial Narrow" w:hAnsi="Arial Narrow"/>
          <w:color w:val="auto"/>
          <w:sz w:val="26"/>
          <w:szCs w:val="26"/>
        </w:rPr>
        <w:t>consignados no Orçamento Geral da União deste exercício, na dotação abaixo discriminada:</w:t>
      </w:r>
    </w:p>
    <w:p w14:paraId="59046946" w14:textId="77777777" w:rsidR="00AE18BF" w:rsidRPr="00AE18BF" w:rsidRDefault="00AE18BF" w:rsidP="00AE18BF">
      <w:pPr>
        <w:rPr>
          <w:rFonts w:ascii="Arial Narrow" w:eastAsia="Times New Roman" w:hAnsi="Arial Narrow" w:cs="Arial"/>
          <w:color w:val="000000"/>
          <w:sz w:val="26"/>
          <w:szCs w:val="26"/>
          <w:lang w:eastAsia="pt-BR"/>
        </w:rPr>
      </w:pPr>
      <w:r w:rsidRPr="00AE18BF">
        <w:rPr>
          <w:rFonts w:ascii="Arial Narrow" w:eastAsia="Times New Roman" w:hAnsi="Arial Narrow" w:cs="Arial"/>
          <w:color w:val="000000"/>
          <w:sz w:val="26"/>
          <w:szCs w:val="26"/>
          <w:lang w:eastAsia="pt-BR"/>
        </w:rPr>
        <w:t xml:space="preserve">04  FUNDO MUNICIPAL DE SAÚDE - </w:t>
      </w:r>
      <w:proofErr w:type="spellStart"/>
      <w:r w:rsidRPr="00AE18BF">
        <w:rPr>
          <w:rFonts w:ascii="Arial Narrow" w:eastAsia="Times New Roman" w:hAnsi="Arial Narrow" w:cs="Arial"/>
          <w:color w:val="000000"/>
          <w:sz w:val="26"/>
          <w:szCs w:val="26"/>
          <w:lang w:eastAsia="pt-BR"/>
        </w:rPr>
        <w:t>FMS</w:t>
      </w:r>
      <w:proofErr w:type="spellEnd"/>
      <w:r w:rsidRPr="00AE18BF">
        <w:rPr>
          <w:rFonts w:ascii="Arial Narrow" w:eastAsia="Times New Roman" w:hAnsi="Arial Narrow" w:cs="Arial"/>
          <w:color w:val="000000"/>
          <w:sz w:val="26"/>
          <w:szCs w:val="26"/>
          <w:lang w:eastAsia="pt-BR"/>
        </w:rPr>
        <w:br/>
        <w:t>09  SECRETARIA MUNICIPAL DE SAÚDE</w:t>
      </w:r>
      <w:r w:rsidRPr="00AE18BF">
        <w:rPr>
          <w:rFonts w:ascii="Arial Narrow" w:eastAsia="Times New Roman" w:hAnsi="Arial Narrow" w:cs="Arial"/>
          <w:color w:val="000000"/>
          <w:sz w:val="26"/>
          <w:szCs w:val="26"/>
          <w:lang w:eastAsia="pt-BR"/>
        </w:rPr>
        <w:br/>
        <w:t>09.02  FUNDO MUNICIPAL DE SAÚDE</w:t>
      </w:r>
      <w:r w:rsidRPr="00AE18BF">
        <w:rPr>
          <w:rFonts w:ascii="Arial Narrow" w:eastAsia="Times New Roman" w:hAnsi="Arial Narrow" w:cs="Arial"/>
          <w:color w:val="000000"/>
          <w:sz w:val="26"/>
          <w:szCs w:val="26"/>
          <w:lang w:eastAsia="pt-BR"/>
        </w:rPr>
        <w:br/>
        <w:t xml:space="preserve">10.301.1007-2.056  OPERACIONALIZAÇÃO DAS AÇÕES E SERVIÇOS DO </w:t>
      </w:r>
      <w:proofErr w:type="spellStart"/>
      <w:r w:rsidRPr="00AE18BF">
        <w:rPr>
          <w:rFonts w:ascii="Arial Narrow" w:eastAsia="Times New Roman" w:hAnsi="Arial Narrow" w:cs="Arial"/>
          <w:color w:val="000000"/>
          <w:sz w:val="26"/>
          <w:szCs w:val="26"/>
          <w:lang w:eastAsia="pt-BR"/>
        </w:rPr>
        <w:t>FIS</w:t>
      </w:r>
      <w:proofErr w:type="spellEnd"/>
      <w:r w:rsidRPr="00AE18BF">
        <w:rPr>
          <w:rFonts w:ascii="Arial Narrow" w:eastAsia="Times New Roman" w:hAnsi="Arial Narrow" w:cs="Arial"/>
          <w:color w:val="000000"/>
          <w:sz w:val="26"/>
          <w:szCs w:val="26"/>
          <w:lang w:eastAsia="pt-BR"/>
        </w:rPr>
        <w:t>/SAÚDE</w:t>
      </w:r>
      <w:r w:rsidRPr="00AE18BF">
        <w:rPr>
          <w:rFonts w:ascii="Arial Narrow" w:eastAsia="Times New Roman" w:hAnsi="Arial Narrow" w:cs="Arial"/>
          <w:color w:val="000000"/>
          <w:sz w:val="26"/>
          <w:szCs w:val="26"/>
          <w:lang w:eastAsia="pt-BR"/>
        </w:rPr>
        <w:br/>
        <w:t>3.3.90.39.00  OUTROS SERVIÇOS DE TERCEIROS - PESSOA JURÍDICA</w:t>
      </w:r>
      <w:r w:rsidRPr="00AE18BF">
        <w:rPr>
          <w:rFonts w:ascii="Arial Narrow" w:eastAsia="Times New Roman" w:hAnsi="Arial Narrow" w:cs="Arial"/>
          <w:color w:val="000000"/>
          <w:sz w:val="26"/>
          <w:szCs w:val="26"/>
          <w:lang w:eastAsia="pt-BR"/>
        </w:rPr>
        <w:br/>
        <w:t>FONTE: 2.659.0000-000     /     FICHA: 685</w:t>
      </w:r>
      <w:r w:rsidRPr="00AE18BF">
        <w:rPr>
          <w:rFonts w:ascii="Arial Narrow" w:eastAsia="Times New Roman" w:hAnsi="Arial Narrow" w:cs="Arial"/>
          <w:color w:val="000000"/>
          <w:sz w:val="26"/>
          <w:szCs w:val="26"/>
          <w:lang w:eastAsia="pt-BR"/>
        </w:rPr>
        <w:br/>
        <w:t>R$ 60.750,00 (sessenta mil e setecentos e cinquenta reais)</w:t>
      </w:r>
    </w:p>
    <w:p w14:paraId="4649E0FC" w14:textId="77777777" w:rsidR="00356575" w:rsidRPr="00AE18BF" w:rsidRDefault="00356575" w:rsidP="00356575">
      <w:pPr>
        <w:rPr>
          <w:rFonts w:ascii="Arial Narrow" w:hAnsi="Arial Narrow"/>
          <w:sz w:val="26"/>
          <w:szCs w:val="26"/>
          <w:highlight w:val="yellow"/>
        </w:rPr>
      </w:pPr>
    </w:p>
    <w:p w14:paraId="1B48F572" w14:textId="77777777" w:rsidR="00D252AE" w:rsidRPr="00AE18BF" w:rsidRDefault="00D252AE" w:rsidP="00D252AE">
      <w:pPr>
        <w:pStyle w:val="Nivel01"/>
        <w:rPr>
          <w:rFonts w:ascii="Arial Narrow" w:hAnsi="Arial Narrow"/>
          <w:color w:val="auto"/>
          <w:sz w:val="26"/>
          <w:szCs w:val="26"/>
        </w:rPr>
      </w:pPr>
      <w:r w:rsidRPr="00AE18BF">
        <w:rPr>
          <w:rFonts w:ascii="Arial Narrow" w:hAnsi="Arial Narrow"/>
          <w:color w:val="auto"/>
          <w:sz w:val="26"/>
          <w:szCs w:val="26"/>
        </w:rPr>
        <w:t>CLÁUSULA DÉCIMA QUARTA – DOS CASOS OMISSOS (</w:t>
      </w:r>
      <w:hyperlink r:id="rId45" w:anchor="art92" w:history="1">
        <w:r w:rsidRPr="00AE18BF">
          <w:rPr>
            <w:rStyle w:val="Hyperlink"/>
            <w:rFonts w:ascii="Arial Narrow" w:hAnsi="Arial Narrow"/>
            <w:color w:val="auto"/>
            <w:sz w:val="26"/>
            <w:szCs w:val="26"/>
          </w:rPr>
          <w:t xml:space="preserve">art. 92, </w:t>
        </w:r>
        <w:proofErr w:type="spellStart"/>
        <w:r w:rsidRPr="00AE18BF">
          <w:rPr>
            <w:rStyle w:val="Hyperlink"/>
            <w:rFonts w:ascii="Arial Narrow" w:hAnsi="Arial Narrow"/>
            <w:color w:val="auto"/>
            <w:sz w:val="26"/>
            <w:szCs w:val="26"/>
          </w:rPr>
          <w:t>III</w:t>
        </w:r>
        <w:proofErr w:type="spellEnd"/>
      </w:hyperlink>
      <w:r w:rsidRPr="00AE18BF">
        <w:rPr>
          <w:rFonts w:ascii="Arial Narrow" w:hAnsi="Arial Narrow"/>
          <w:color w:val="auto"/>
          <w:sz w:val="26"/>
          <w:szCs w:val="26"/>
        </w:rPr>
        <w:t>)</w:t>
      </w:r>
    </w:p>
    <w:p w14:paraId="58FCDE58"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 xml:space="preserve">Os casos omissos serão decididos pelo contratante, segundo as disposições contidas na Lei </w:t>
      </w:r>
      <w:hyperlink r:id="rId46" w:history="1">
        <w:r w:rsidRPr="00356575">
          <w:rPr>
            <w:rStyle w:val="Hyperlink"/>
            <w:rFonts w:ascii="Arial Narrow" w:hAnsi="Arial Narrow"/>
            <w:color w:val="auto"/>
            <w:sz w:val="26"/>
            <w:szCs w:val="26"/>
          </w:rPr>
          <w:t>nº 14.133, de 2021</w:t>
        </w:r>
      </w:hyperlink>
      <w:r w:rsidRPr="00356575">
        <w:rPr>
          <w:rFonts w:ascii="Arial Narrow" w:hAnsi="Arial Narrow"/>
          <w:color w:val="auto"/>
          <w:sz w:val="26"/>
          <w:szCs w:val="26"/>
        </w:rPr>
        <w:t xml:space="preserve">, e demais normas federais aplicáveis e, subsidiariamente, segundo as disposições contidas na </w:t>
      </w:r>
      <w:hyperlink r:id="rId47" w:history="1">
        <w:r w:rsidRPr="00356575">
          <w:rPr>
            <w:rStyle w:val="Hyperlink"/>
            <w:rFonts w:ascii="Arial Narrow" w:hAnsi="Arial Narrow"/>
            <w:color w:val="auto"/>
            <w:sz w:val="26"/>
            <w:szCs w:val="26"/>
          </w:rPr>
          <w:t>Lei nº 8.078, de 1990 – Código de Defesa do Consumidor</w:t>
        </w:r>
      </w:hyperlink>
      <w:r w:rsidRPr="00356575">
        <w:rPr>
          <w:rFonts w:ascii="Arial Narrow" w:hAnsi="Arial Narrow"/>
          <w:color w:val="auto"/>
          <w:sz w:val="26"/>
          <w:szCs w:val="26"/>
        </w:rPr>
        <w:t xml:space="preserve"> – e normas e princípios gerais dos contratos.</w:t>
      </w:r>
    </w:p>
    <w:p w14:paraId="77EABE31" w14:textId="77777777" w:rsidR="00D252AE" w:rsidRPr="00356575" w:rsidRDefault="00D252AE" w:rsidP="00D252AE">
      <w:pPr>
        <w:pStyle w:val="Nivel01"/>
        <w:rPr>
          <w:rFonts w:ascii="Arial Narrow" w:hAnsi="Arial Narrow"/>
          <w:color w:val="auto"/>
          <w:sz w:val="26"/>
          <w:szCs w:val="26"/>
        </w:rPr>
      </w:pPr>
      <w:r w:rsidRPr="00356575">
        <w:rPr>
          <w:rFonts w:ascii="Arial Narrow" w:hAnsi="Arial Narrow"/>
          <w:color w:val="auto"/>
          <w:sz w:val="26"/>
          <w:szCs w:val="26"/>
        </w:rPr>
        <w:t>CLÁUSULA DÉCIMA QUINTA – ALTERAÇÕES</w:t>
      </w:r>
    </w:p>
    <w:p w14:paraId="038F510B"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 xml:space="preserve">Eventuais alterações contratuais reger-se-ão pela disciplina dos </w:t>
      </w:r>
      <w:hyperlink r:id="rId48" w:anchor="art124" w:history="1">
        <w:proofErr w:type="spellStart"/>
        <w:r w:rsidRPr="00356575">
          <w:rPr>
            <w:rStyle w:val="Hyperlink"/>
            <w:rFonts w:ascii="Arial Narrow" w:hAnsi="Arial Narrow"/>
            <w:color w:val="auto"/>
            <w:sz w:val="26"/>
            <w:szCs w:val="26"/>
          </w:rPr>
          <w:t>arts</w:t>
        </w:r>
        <w:proofErr w:type="spellEnd"/>
        <w:r w:rsidRPr="00356575">
          <w:rPr>
            <w:rStyle w:val="Hyperlink"/>
            <w:rFonts w:ascii="Arial Narrow" w:hAnsi="Arial Narrow"/>
            <w:color w:val="auto"/>
            <w:sz w:val="26"/>
            <w:szCs w:val="26"/>
          </w:rPr>
          <w:t>. 124 e seguintes da Lei nº 14.133, de 2021</w:t>
        </w:r>
      </w:hyperlink>
      <w:r w:rsidRPr="00356575">
        <w:rPr>
          <w:rFonts w:ascii="Arial Narrow" w:hAnsi="Arial Narrow"/>
          <w:color w:val="auto"/>
          <w:sz w:val="26"/>
          <w:szCs w:val="26"/>
        </w:rPr>
        <w:t>.</w:t>
      </w:r>
    </w:p>
    <w:p w14:paraId="2C24D48F"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O contratado é obrigado a aceitar, nas mesmas condições contratuais, os acréscimos ou supressões que se fizerem necessários, até o limite de 25% (vinte e cinco por cento) do valor inicial atualizado do contrato.</w:t>
      </w:r>
    </w:p>
    <w:p w14:paraId="1BFB4951"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12387A53"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 xml:space="preserve">Registros que não caracterizam alteração do contrato podem ser realizados por simples apostila, dispensada a celebração de termo aditivo, na forma do </w:t>
      </w:r>
      <w:hyperlink r:id="rId49" w:anchor="art136" w:history="1">
        <w:r w:rsidRPr="00356575">
          <w:rPr>
            <w:rStyle w:val="Hyperlink"/>
            <w:rFonts w:ascii="Arial Narrow" w:hAnsi="Arial Narrow"/>
            <w:color w:val="auto"/>
            <w:sz w:val="26"/>
            <w:szCs w:val="26"/>
          </w:rPr>
          <w:t>art. 136 da Lei nº 14.133, de 2021</w:t>
        </w:r>
      </w:hyperlink>
      <w:r w:rsidRPr="00356575">
        <w:rPr>
          <w:rFonts w:ascii="Arial Narrow" w:hAnsi="Arial Narrow"/>
          <w:color w:val="auto"/>
          <w:sz w:val="26"/>
          <w:szCs w:val="26"/>
        </w:rPr>
        <w:t>.</w:t>
      </w:r>
    </w:p>
    <w:p w14:paraId="1BB98A16" w14:textId="77777777" w:rsidR="00D252AE" w:rsidRPr="00356575" w:rsidRDefault="00D252AE" w:rsidP="00D252AE">
      <w:pPr>
        <w:pStyle w:val="Nivel01"/>
        <w:rPr>
          <w:rFonts w:ascii="Arial Narrow" w:hAnsi="Arial Narrow"/>
          <w:color w:val="auto"/>
          <w:sz w:val="26"/>
          <w:szCs w:val="26"/>
        </w:rPr>
      </w:pPr>
      <w:r w:rsidRPr="00356575">
        <w:rPr>
          <w:rFonts w:ascii="Arial Narrow" w:hAnsi="Arial Narrow"/>
          <w:color w:val="auto"/>
          <w:sz w:val="26"/>
          <w:szCs w:val="26"/>
        </w:rPr>
        <w:t>CLÁUSULA DÉCIMA SEXTA – PUBLICAÇÃO</w:t>
      </w:r>
    </w:p>
    <w:p w14:paraId="37F32FDB"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Incumbirá ao contratante divulgar o presente instrumento no Portal Nacional de Contratações Públicas (</w:t>
      </w:r>
      <w:proofErr w:type="spellStart"/>
      <w:r w:rsidRPr="00356575">
        <w:rPr>
          <w:rFonts w:ascii="Arial Narrow" w:hAnsi="Arial Narrow"/>
          <w:color w:val="auto"/>
          <w:sz w:val="26"/>
          <w:szCs w:val="26"/>
        </w:rPr>
        <w:t>PNCP</w:t>
      </w:r>
      <w:proofErr w:type="spellEnd"/>
      <w:r w:rsidRPr="00356575">
        <w:rPr>
          <w:rFonts w:ascii="Arial Narrow" w:hAnsi="Arial Narrow"/>
          <w:color w:val="auto"/>
          <w:sz w:val="26"/>
          <w:szCs w:val="26"/>
        </w:rPr>
        <w:t xml:space="preserve">), na forma prevista no </w:t>
      </w:r>
      <w:hyperlink r:id="rId50" w:anchor="art94" w:history="1">
        <w:r w:rsidRPr="00356575">
          <w:rPr>
            <w:rStyle w:val="Hyperlink"/>
            <w:rFonts w:ascii="Arial Narrow" w:hAnsi="Arial Narrow"/>
            <w:color w:val="auto"/>
            <w:sz w:val="26"/>
            <w:szCs w:val="26"/>
          </w:rPr>
          <w:t>art. 94 da Lei 14.133, de 2021</w:t>
        </w:r>
      </w:hyperlink>
      <w:r w:rsidRPr="00356575">
        <w:rPr>
          <w:rFonts w:ascii="Arial Narrow" w:hAnsi="Arial Narrow"/>
          <w:color w:val="auto"/>
          <w:sz w:val="26"/>
          <w:szCs w:val="26"/>
        </w:rPr>
        <w:t xml:space="preserve">, bem como no respectivo sítio oficial na Internet, em atenção ao art. 91, </w:t>
      </w:r>
      <w:r w:rsidRPr="00356575">
        <w:rPr>
          <w:rFonts w:ascii="Arial Narrow" w:hAnsi="Arial Narrow"/>
          <w:i/>
          <w:color w:val="auto"/>
          <w:sz w:val="26"/>
          <w:szCs w:val="26"/>
        </w:rPr>
        <w:t>caput,</w:t>
      </w:r>
      <w:r w:rsidRPr="00356575">
        <w:rPr>
          <w:rFonts w:ascii="Arial Narrow" w:hAnsi="Arial Narrow"/>
          <w:color w:val="auto"/>
          <w:sz w:val="26"/>
          <w:szCs w:val="26"/>
        </w:rPr>
        <w:t xml:space="preserve"> da Lei n.º 14.133, de 2021, e ao </w:t>
      </w:r>
      <w:hyperlink r:id="rId51" w:anchor="art8§2" w:history="1">
        <w:r w:rsidRPr="00356575">
          <w:rPr>
            <w:rStyle w:val="Hyperlink"/>
            <w:rFonts w:ascii="Arial Narrow" w:hAnsi="Arial Narrow"/>
            <w:color w:val="auto"/>
            <w:sz w:val="26"/>
            <w:szCs w:val="26"/>
          </w:rPr>
          <w:t>art. 8º, §2º, da Lei n. 12.527, de 2011</w:t>
        </w:r>
      </w:hyperlink>
      <w:r w:rsidRPr="00356575">
        <w:rPr>
          <w:rFonts w:ascii="Arial Narrow" w:hAnsi="Arial Narrow"/>
          <w:color w:val="auto"/>
          <w:sz w:val="26"/>
          <w:szCs w:val="26"/>
        </w:rPr>
        <w:t>.</w:t>
      </w:r>
    </w:p>
    <w:p w14:paraId="077FB170" w14:textId="77777777" w:rsidR="00D252AE" w:rsidRPr="00356575" w:rsidRDefault="00D252AE" w:rsidP="00D252AE">
      <w:pPr>
        <w:pStyle w:val="Nivel01"/>
        <w:rPr>
          <w:rFonts w:ascii="Arial Narrow" w:hAnsi="Arial Narrow"/>
          <w:color w:val="auto"/>
          <w:sz w:val="26"/>
          <w:szCs w:val="26"/>
        </w:rPr>
      </w:pPr>
      <w:r w:rsidRPr="00356575">
        <w:rPr>
          <w:rFonts w:ascii="Arial Narrow" w:hAnsi="Arial Narrow"/>
          <w:color w:val="auto"/>
          <w:sz w:val="26"/>
          <w:szCs w:val="26"/>
        </w:rPr>
        <w:t>CLÁUSULA DÉCIMA SÉTIMA– FORO (</w:t>
      </w:r>
      <w:hyperlink r:id="rId52" w:anchor="art92§1" w:history="1">
        <w:r w:rsidRPr="00356575">
          <w:rPr>
            <w:rStyle w:val="Hyperlink"/>
            <w:rFonts w:ascii="Arial Narrow" w:hAnsi="Arial Narrow"/>
            <w:color w:val="auto"/>
            <w:sz w:val="26"/>
            <w:szCs w:val="26"/>
          </w:rPr>
          <w:t>art. 92, §1º</w:t>
        </w:r>
      </w:hyperlink>
      <w:r w:rsidRPr="00356575">
        <w:rPr>
          <w:rFonts w:ascii="Arial Narrow" w:hAnsi="Arial Narrow"/>
          <w:color w:val="auto"/>
          <w:sz w:val="26"/>
          <w:szCs w:val="26"/>
        </w:rPr>
        <w:t>)</w:t>
      </w:r>
    </w:p>
    <w:p w14:paraId="48C6D71A"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 xml:space="preserve">Fica eleito o Foro do Poder Judiciário Estadual de Mato Grosso do Sul, no juízo de Iguatemi, para dirimir os litígios que decorrerem da execução deste Termo de Contrato que não puderem ser compostos pela conciliação, conforme </w:t>
      </w:r>
      <w:hyperlink r:id="rId53" w:anchor="art92§1" w:history="1">
        <w:r w:rsidRPr="00356575">
          <w:rPr>
            <w:rStyle w:val="Hyperlink"/>
            <w:rFonts w:ascii="Arial Narrow" w:hAnsi="Arial Narrow"/>
            <w:color w:val="auto"/>
            <w:sz w:val="26"/>
            <w:szCs w:val="26"/>
          </w:rPr>
          <w:t>art. 92, §1º, da Lei nº 14.133/21</w:t>
        </w:r>
      </w:hyperlink>
      <w:r w:rsidRPr="00356575">
        <w:rPr>
          <w:rFonts w:ascii="Arial Narrow" w:hAnsi="Arial Narrow"/>
          <w:color w:val="auto"/>
          <w:sz w:val="26"/>
          <w:szCs w:val="26"/>
        </w:rPr>
        <w:t>.</w:t>
      </w:r>
    </w:p>
    <w:p w14:paraId="0F36C9E1" w14:textId="77777777" w:rsidR="00D252AE" w:rsidRDefault="00D252AE" w:rsidP="00D252AE">
      <w:pPr>
        <w:pStyle w:val="Nivel2"/>
        <w:rPr>
          <w:rFonts w:ascii="Arial Narrow" w:hAnsi="Arial Narrow"/>
          <w:color w:val="auto"/>
          <w:sz w:val="26"/>
          <w:szCs w:val="26"/>
        </w:rPr>
      </w:pPr>
    </w:p>
    <w:p w14:paraId="43EB7084" w14:textId="77777777" w:rsidR="00356575" w:rsidRDefault="00356575" w:rsidP="00D252AE">
      <w:pPr>
        <w:pStyle w:val="Nivel2"/>
        <w:rPr>
          <w:rFonts w:ascii="Arial Narrow" w:hAnsi="Arial Narrow"/>
          <w:color w:val="auto"/>
          <w:sz w:val="26"/>
          <w:szCs w:val="26"/>
        </w:rPr>
      </w:pPr>
    </w:p>
    <w:p w14:paraId="3A483F23" w14:textId="77777777" w:rsidR="00356575" w:rsidRPr="00356575" w:rsidRDefault="00356575" w:rsidP="00D252AE">
      <w:pPr>
        <w:pStyle w:val="Nivel2"/>
        <w:rPr>
          <w:rFonts w:ascii="Arial Narrow" w:hAnsi="Arial Narrow"/>
          <w:color w:val="auto"/>
          <w:sz w:val="26"/>
          <w:szCs w:val="26"/>
        </w:rPr>
      </w:pPr>
    </w:p>
    <w:p w14:paraId="00AAEAA0" w14:textId="77777777" w:rsidR="00D252AE" w:rsidRPr="00356575" w:rsidRDefault="00D252AE" w:rsidP="00D252AE">
      <w:pPr>
        <w:pStyle w:val="Nivel2"/>
        <w:spacing w:afterLines="120" w:after="288" w:line="312" w:lineRule="auto"/>
        <w:ind w:firstLine="567"/>
        <w:jc w:val="right"/>
        <w:rPr>
          <w:rFonts w:ascii="Arial Narrow" w:hAnsi="Arial Narrow"/>
          <w:color w:val="auto"/>
          <w:sz w:val="26"/>
          <w:szCs w:val="26"/>
        </w:rPr>
      </w:pPr>
      <w:r w:rsidRPr="00356575">
        <w:rPr>
          <w:rFonts w:ascii="Arial Narrow" w:hAnsi="Arial Narrow"/>
          <w:color w:val="auto"/>
          <w:sz w:val="26"/>
          <w:szCs w:val="26"/>
        </w:rPr>
        <w:t xml:space="preserve">Iguatemi/MS, </w:t>
      </w:r>
      <w:r w:rsidR="00D2683A" w:rsidRPr="00356575">
        <w:rPr>
          <w:rFonts w:ascii="Arial Narrow" w:hAnsi="Arial Narrow"/>
          <w:color w:val="auto"/>
          <w:sz w:val="26"/>
          <w:szCs w:val="26"/>
        </w:rPr>
        <w:t>16 de fevereiro de 2024</w:t>
      </w:r>
    </w:p>
    <w:p w14:paraId="37F7A57C" w14:textId="77777777" w:rsidR="00D2683A" w:rsidRPr="00356575" w:rsidRDefault="00D2683A" w:rsidP="00D252AE">
      <w:pPr>
        <w:pStyle w:val="Nivel2"/>
        <w:spacing w:afterLines="120" w:after="288" w:line="312" w:lineRule="auto"/>
        <w:ind w:firstLine="567"/>
        <w:jc w:val="right"/>
        <w:rPr>
          <w:rFonts w:ascii="Arial Narrow" w:hAnsi="Arial Narrow"/>
          <w:color w:val="auto"/>
          <w:sz w:val="26"/>
          <w:szCs w:val="26"/>
        </w:rPr>
      </w:pPr>
    </w:p>
    <w:p w14:paraId="32946A14" w14:textId="77777777" w:rsidR="00D2683A" w:rsidRPr="00356575" w:rsidRDefault="00D2683A" w:rsidP="00D252AE">
      <w:pPr>
        <w:pStyle w:val="Nivel2"/>
        <w:spacing w:afterLines="120" w:after="288" w:line="312" w:lineRule="auto"/>
        <w:ind w:firstLine="567"/>
        <w:jc w:val="right"/>
        <w:rPr>
          <w:rFonts w:ascii="Arial Narrow" w:hAnsi="Arial Narrow"/>
          <w:color w:val="auto"/>
          <w:sz w:val="26"/>
          <w:szCs w:val="26"/>
        </w:rPr>
      </w:pPr>
    </w:p>
    <w:tbl>
      <w:tblPr>
        <w:tblW w:w="9495" w:type="dxa"/>
        <w:tblInd w:w="20" w:type="dxa"/>
        <w:tblLayout w:type="fixed"/>
        <w:tblCellMar>
          <w:left w:w="70" w:type="dxa"/>
          <w:right w:w="70" w:type="dxa"/>
        </w:tblCellMar>
        <w:tblLook w:val="04A0" w:firstRow="1" w:lastRow="0" w:firstColumn="1" w:lastColumn="0" w:noHBand="0" w:noVBand="1"/>
      </w:tblPr>
      <w:tblGrid>
        <w:gridCol w:w="4766"/>
        <w:gridCol w:w="4729"/>
      </w:tblGrid>
      <w:tr w:rsidR="00356575" w:rsidRPr="00356575" w14:paraId="5F5A9D9B" w14:textId="77777777" w:rsidTr="006F143D">
        <w:trPr>
          <w:trHeight w:val="1557"/>
        </w:trPr>
        <w:tc>
          <w:tcPr>
            <w:tcW w:w="4767" w:type="dxa"/>
          </w:tcPr>
          <w:p w14:paraId="02B65304" w14:textId="77777777" w:rsidR="00D252AE" w:rsidRPr="00356575" w:rsidRDefault="00D252AE" w:rsidP="006F143D">
            <w:pPr>
              <w:widowControl w:val="0"/>
              <w:autoSpaceDE w:val="0"/>
              <w:autoSpaceDN w:val="0"/>
              <w:adjustRightInd w:val="0"/>
              <w:rPr>
                <w:rFonts w:ascii="Arial Narrow" w:hAnsi="Arial Narrow" w:cs="Arial"/>
                <w:i/>
                <w:iCs/>
                <w:sz w:val="26"/>
                <w:szCs w:val="26"/>
              </w:rPr>
            </w:pPr>
          </w:p>
          <w:p w14:paraId="279B7A73" w14:textId="77777777" w:rsidR="00D252AE" w:rsidRPr="00356575" w:rsidRDefault="00D252AE" w:rsidP="006F143D">
            <w:pPr>
              <w:widowControl w:val="0"/>
              <w:autoSpaceDE w:val="0"/>
              <w:autoSpaceDN w:val="0"/>
              <w:adjustRightInd w:val="0"/>
              <w:jc w:val="center"/>
              <w:rPr>
                <w:rFonts w:ascii="Arial Narrow" w:hAnsi="Arial Narrow" w:cs="Arial"/>
                <w:sz w:val="26"/>
                <w:szCs w:val="26"/>
              </w:rPr>
            </w:pPr>
            <w:r w:rsidRPr="00356575">
              <w:rPr>
                <w:rFonts w:ascii="Arial Narrow" w:hAnsi="Arial Narrow" w:cs="Arial"/>
                <w:sz w:val="26"/>
                <w:szCs w:val="26"/>
              </w:rPr>
              <w:t>__________________________________</w:t>
            </w:r>
          </w:p>
          <w:p w14:paraId="6109E904" w14:textId="77777777" w:rsidR="004F20D0" w:rsidRPr="00BE7876" w:rsidRDefault="004F20D0" w:rsidP="004F20D0">
            <w:pPr>
              <w:widowControl w:val="0"/>
              <w:jc w:val="center"/>
              <w:rPr>
                <w:rFonts w:ascii="Arial Narrow" w:hAnsi="Arial Narrow" w:cs="Arial"/>
                <w:i/>
                <w:iCs/>
                <w:sz w:val="26"/>
                <w:szCs w:val="26"/>
              </w:rPr>
            </w:pPr>
            <w:r>
              <w:rPr>
                <w:rFonts w:ascii="Arial Narrow" w:hAnsi="Arial Narrow" w:cs="Arial"/>
                <w:i/>
                <w:iCs/>
                <w:sz w:val="26"/>
                <w:szCs w:val="26"/>
              </w:rPr>
              <w:t>Janssen Galhardo Portela</w:t>
            </w:r>
          </w:p>
          <w:p w14:paraId="543D21CF" w14:textId="77777777" w:rsidR="004F20D0" w:rsidRPr="00BE7876" w:rsidRDefault="004F20D0" w:rsidP="004F20D0">
            <w:pPr>
              <w:widowControl w:val="0"/>
              <w:autoSpaceDE w:val="0"/>
              <w:autoSpaceDN w:val="0"/>
              <w:adjustRightInd w:val="0"/>
              <w:jc w:val="center"/>
              <w:rPr>
                <w:rFonts w:ascii="Arial Narrow" w:hAnsi="Arial Narrow" w:cs="Arial Narrow"/>
                <w:b/>
                <w:bCs/>
                <w:sz w:val="26"/>
                <w:szCs w:val="26"/>
              </w:rPr>
            </w:pPr>
            <w:r>
              <w:rPr>
                <w:rFonts w:ascii="Arial Narrow" w:hAnsi="Arial Narrow" w:cs="Arial"/>
                <w:b/>
                <w:sz w:val="26"/>
                <w:szCs w:val="26"/>
              </w:rPr>
              <w:t>SECRETÁRIO MUNICIPAL DE SAÚDE</w:t>
            </w:r>
          </w:p>
          <w:p w14:paraId="6654292F" w14:textId="4846D67E" w:rsidR="00D252AE" w:rsidRPr="00356575" w:rsidRDefault="004F20D0" w:rsidP="004F20D0">
            <w:pPr>
              <w:widowControl w:val="0"/>
              <w:autoSpaceDE w:val="0"/>
              <w:autoSpaceDN w:val="0"/>
              <w:adjustRightInd w:val="0"/>
              <w:jc w:val="center"/>
              <w:rPr>
                <w:rFonts w:ascii="Arial Narrow" w:hAnsi="Arial Narrow" w:cs="Arial"/>
                <w:b/>
                <w:bCs/>
                <w:sz w:val="26"/>
                <w:szCs w:val="26"/>
              </w:rPr>
            </w:pPr>
            <w:r w:rsidRPr="00BE7876">
              <w:rPr>
                <w:rFonts w:ascii="Arial Narrow" w:hAnsi="Arial Narrow" w:cs="Tahoma"/>
                <w:b/>
                <w:bCs/>
                <w:sz w:val="26"/>
                <w:szCs w:val="26"/>
              </w:rPr>
              <w:t>CONTRATANTE</w:t>
            </w:r>
          </w:p>
        </w:tc>
        <w:tc>
          <w:tcPr>
            <w:tcW w:w="4729" w:type="dxa"/>
          </w:tcPr>
          <w:p w14:paraId="45BCE38A" w14:textId="77777777" w:rsidR="00D252AE" w:rsidRPr="00356575" w:rsidRDefault="00D252AE" w:rsidP="006F143D">
            <w:pPr>
              <w:widowControl w:val="0"/>
              <w:autoSpaceDE w:val="0"/>
              <w:autoSpaceDN w:val="0"/>
              <w:adjustRightInd w:val="0"/>
              <w:jc w:val="center"/>
              <w:rPr>
                <w:rFonts w:ascii="Arial Narrow" w:hAnsi="Arial Narrow" w:cs="Arial"/>
                <w:sz w:val="26"/>
                <w:szCs w:val="26"/>
              </w:rPr>
            </w:pPr>
          </w:p>
          <w:p w14:paraId="7A71FB72" w14:textId="77777777" w:rsidR="00D252AE" w:rsidRPr="00356575" w:rsidRDefault="00D252AE" w:rsidP="006F143D">
            <w:pPr>
              <w:widowControl w:val="0"/>
              <w:autoSpaceDE w:val="0"/>
              <w:autoSpaceDN w:val="0"/>
              <w:adjustRightInd w:val="0"/>
              <w:jc w:val="center"/>
              <w:rPr>
                <w:rFonts w:ascii="Arial Narrow" w:hAnsi="Arial Narrow" w:cs="Arial"/>
                <w:sz w:val="26"/>
                <w:szCs w:val="26"/>
              </w:rPr>
            </w:pPr>
            <w:r w:rsidRPr="00356575">
              <w:rPr>
                <w:rFonts w:ascii="Arial Narrow" w:hAnsi="Arial Narrow" w:cs="Arial"/>
                <w:sz w:val="26"/>
                <w:szCs w:val="26"/>
              </w:rPr>
              <w:t>________________________________</w:t>
            </w:r>
          </w:p>
          <w:p w14:paraId="60600813" w14:textId="77777777" w:rsidR="004F20D0" w:rsidRDefault="004F20D0" w:rsidP="006F143D">
            <w:pPr>
              <w:widowControl w:val="0"/>
              <w:autoSpaceDE w:val="0"/>
              <w:autoSpaceDN w:val="0"/>
              <w:adjustRightInd w:val="0"/>
              <w:jc w:val="center"/>
              <w:rPr>
                <w:rFonts w:ascii="Arial Narrow" w:eastAsia="Arial" w:hAnsi="Arial Narrow" w:cs="Arial"/>
                <w:i/>
                <w:iCs/>
                <w:sz w:val="26"/>
                <w:szCs w:val="26"/>
              </w:rPr>
            </w:pPr>
            <w:proofErr w:type="spellStart"/>
            <w:r w:rsidRPr="004F20D0">
              <w:rPr>
                <w:rFonts w:ascii="Arial Narrow" w:eastAsia="Arial" w:hAnsi="Arial Narrow" w:cs="Arial"/>
                <w:i/>
                <w:iCs/>
                <w:sz w:val="26"/>
                <w:szCs w:val="26"/>
              </w:rPr>
              <w:t>Jobel</w:t>
            </w:r>
            <w:proofErr w:type="spellEnd"/>
            <w:r w:rsidRPr="004F20D0">
              <w:rPr>
                <w:rFonts w:ascii="Arial Narrow" w:eastAsia="Arial" w:hAnsi="Arial Narrow" w:cs="Arial"/>
                <w:i/>
                <w:iCs/>
                <w:sz w:val="26"/>
                <w:szCs w:val="26"/>
              </w:rPr>
              <w:t xml:space="preserve"> </w:t>
            </w:r>
            <w:proofErr w:type="spellStart"/>
            <w:r w:rsidRPr="004F20D0">
              <w:rPr>
                <w:rFonts w:ascii="Arial Narrow" w:eastAsia="Arial" w:hAnsi="Arial Narrow" w:cs="Arial"/>
                <w:i/>
                <w:iCs/>
                <w:sz w:val="26"/>
                <w:szCs w:val="26"/>
              </w:rPr>
              <w:t>Kuss</w:t>
            </w:r>
            <w:proofErr w:type="spellEnd"/>
            <w:r w:rsidRPr="004F20D0">
              <w:rPr>
                <w:rFonts w:ascii="Arial Narrow" w:eastAsia="Arial" w:hAnsi="Arial Narrow" w:cs="Arial"/>
                <w:i/>
                <w:iCs/>
                <w:sz w:val="26"/>
                <w:szCs w:val="26"/>
              </w:rPr>
              <w:t xml:space="preserve"> </w:t>
            </w:r>
          </w:p>
          <w:p w14:paraId="7C6D2297" w14:textId="4B5149B8" w:rsidR="00356575" w:rsidRDefault="004F20D0" w:rsidP="006F143D">
            <w:pPr>
              <w:widowControl w:val="0"/>
              <w:autoSpaceDE w:val="0"/>
              <w:autoSpaceDN w:val="0"/>
              <w:adjustRightInd w:val="0"/>
              <w:jc w:val="center"/>
              <w:rPr>
                <w:rFonts w:ascii="Arial Narrow" w:hAnsi="Arial Narrow" w:cs="Arial"/>
                <w:b/>
                <w:bCs/>
                <w:sz w:val="26"/>
                <w:szCs w:val="26"/>
              </w:rPr>
            </w:pPr>
            <w:r w:rsidRPr="004F20D0">
              <w:rPr>
                <w:rFonts w:ascii="Arial Narrow" w:eastAsia="Arial" w:hAnsi="Arial Narrow" w:cs="Arial"/>
                <w:b/>
                <w:bCs/>
                <w:sz w:val="26"/>
                <w:szCs w:val="26"/>
              </w:rPr>
              <w:t xml:space="preserve">J. </w:t>
            </w:r>
            <w:proofErr w:type="spellStart"/>
            <w:r w:rsidRPr="004F20D0">
              <w:rPr>
                <w:rFonts w:ascii="Arial Narrow" w:eastAsia="Arial" w:hAnsi="Arial Narrow" w:cs="Arial"/>
                <w:b/>
                <w:bCs/>
                <w:sz w:val="26"/>
                <w:szCs w:val="26"/>
              </w:rPr>
              <w:t>KUSS</w:t>
            </w:r>
            <w:proofErr w:type="spellEnd"/>
            <w:r w:rsidRPr="004F20D0">
              <w:rPr>
                <w:rFonts w:ascii="Arial Narrow" w:eastAsia="Arial" w:hAnsi="Arial Narrow" w:cs="Arial"/>
                <w:b/>
                <w:bCs/>
                <w:sz w:val="26"/>
                <w:szCs w:val="26"/>
              </w:rPr>
              <w:t xml:space="preserve"> &amp; CIA LTDA - ME</w:t>
            </w:r>
            <w:r w:rsidR="00356575" w:rsidRPr="00356575">
              <w:rPr>
                <w:rFonts w:ascii="Arial Narrow" w:eastAsia="Arial" w:hAnsi="Arial Narrow" w:cs="Arial"/>
                <w:sz w:val="26"/>
                <w:szCs w:val="26"/>
              </w:rPr>
              <w:t xml:space="preserve">  </w:t>
            </w:r>
          </w:p>
          <w:p w14:paraId="01D4E4CF" w14:textId="77777777" w:rsidR="00D252AE" w:rsidRPr="00356575" w:rsidRDefault="00D252AE" w:rsidP="006F143D">
            <w:pPr>
              <w:widowControl w:val="0"/>
              <w:autoSpaceDE w:val="0"/>
              <w:autoSpaceDN w:val="0"/>
              <w:adjustRightInd w:val="0"/>
              <w:jc w:val="center"/>
              <w:rPr>
                <w:rFonts w:ascii="Arial Narrow" w:hAnsi="Arial Narrow" w:cs="Arial"/>
                <w:b/>
                <w:bCs/>
                <w:sz w:val="26"/>
                <w:szCs w:val="26"/>
              </w:rPr>
            </w:pPr>
            <w:r w:rsidRPr="00356575">
              <w:rPr>
                <w:rFonts w:ascii="Arial Narrow" w:hAnsi="Arial Narrow" w:cs="Arial"/>
                <w:b/>
                <w:bCs/>
                <w:sz w:val="26"/>
                <w:szCs w:val="26"/>
              </w:rPr>
              <w:t>(CONTRATADA)</w:t>
            </w:r>
          </w:p>
        </w:tc>
      </w:tr>
    </w:tbl>
    <w:p w14:paraId="325D3D4C" w14:textId="77777777" w:rsidR="00D252AE" w:rsidRPr="00356575" w:rsidRDefault="00D252AE" w:rsidP="00D252AE">
      <w:pPr>
        <w:autoSpaceDE w:val="0"/>
        <w:autoSpaceDN w:val="0"/>
        <w:adjustRightInd w:val="0"/>
        <w:ind w:left="142"/>
        <w:rPr>
          <w:rFonts w:ascii="Arial Narrow" w:hAnsi="Arial Narrow" w:cs="Arial"/>
          <w:b/>
          <w:bCs/>
          <w:sz w:val="26"/>
          <w:szCs w:val="26"/>
        </w:rPr>
      </w:pPr>
    </w:p>
    <w:p w14:paraId="3E054C00" w14:textId="77777777" w:rsidR="00D252AE" w:rsidRPr="00356575" w:rsidRDefault="00D252AE" w:rsidP="00D252AE">
      <w:pPr>
        <w:autoSpaceDE w:val="0"/>
        <w:autoSpaceDN w:val="0"/>
        <w:adjustRightInd w:val="0"/>
        <w:ind w:left="142"/>
        <w:rPr>
          <w:rFonts w:ascii="Arial Narrow" w:hAnsi="Arial Narrow" w:cs="Arial"/>
          <w:sz w:val="26"/>
          <w:szCs w:val="26"/>
        </w:rPr>
      </w:pPr>
      <w:r w:rsidRPr="00356575">
        <w:rPr>
          <w:rFonts w:ascii="Arial Narrow" w:hAnsi="Arial Narrow" w:cs="Arial"/>
          <w:sz w:val="26"/>
          <w:szCs w:val="26"/>
        </w:rPr>
        <w:t>TESTEMUNHAS:</w:t>
      </w:r>
    </w:p>
    <w:p w14:paraId="6C416919" w14:textId="77777777" w:rsidR="00356575" w:rsidRDefault="00356575" w:rsidP="00D252AE">
      <w:pPr>
        <w:autoSpaceDE w:val="0"/>
        <w:autoSpaceDN w:val="0"/>
        <w:adjustRightInd w:val="0"/>
        <w:ind w:left="142"/>
        <w:rPr>
          <w:rFonts w:ascii="Arial Narrow" w:hAnsi="Arial Narrow" w:cs="Arial"/>
          <w:b/>
          <w:bCs/>
          <w:sz w:val="26"/>
          <w:szCs w:val="26"/>
        </w:rPr>
      </w:pPr>
    </w:p>
    <w:p w14:paraId="2469E0C4" w14:textId="77777777" w:rsidR="00356575" w:rsidRPr="00356575" w:rsidRDefault="00356575" w:rsidP="00D252AE">
      <w:pPr>
        <w:autoSpaceDE w:val="0"/>
        <w:autoSpaceDN w:val="0"/>
        <w:adjustRightInd w:val="0"/>
        <w:ind w:left="142"/>
        <w:rPr>
          <w:rFonts w:ascii="Arial Narrow" w:hAnsi="Arial Narrow" w:cs="Arial"/>
          <w:b/>
          <w:bCs/>
          <w:sz w:val="26"/>
          <w:szCs w:val="26"/>
        </w:rPr>
      </w:pPr>
    </w:p>
    <w:p w14:paraId="0CE07C46" w14:textId="77777777" w:rsidR="00D252AE" w:rsidRPr="00356575" w:rsidRDefault="00D252AE" w:rsidP="00D252AE">
      <w:pPr>
        <w:autoSpaceDE w:val="0"/>
        <w:autoSpaceDN w:val="0"/>
        <w:adjustRightInd w:val="0"/>
        <w:ind w:left="142"/>
        <w:rPr>
          <w:rFonts w:ascii="Arial Narrow" w:hAnsi="Arial Narrow" w:cs="Arial"/>
          <w:b/>
          <w:bCs/>
          <w:sz w:val="26"/>
          <w:szCs w:val="26"/>
        </w:rPr>
      </w:pPr>
    </w:p>
    <w:tbl>
      <w:tblPr>
        <w:tblW w:w="9465" w:type="dxa"/>
        <w:tblInd w:w="20" w:type="dxa"/>
        <w:tblLayout w:type="fixed"/>
        <w:tblCellMar>
          <w:left w:w="70" w:type="dxa"/>
          <w:right w:w="70" w:type="dxa"/>
        </w:tblCellMar>
        <w:tblLook w:val="04A0" w:firstRow="1" w:lastRow="0" w:firstColumn="1" w:lastColumn="0" w:noHBand="0" w:noVBand="1"/>
      </w:tblPr>
      <w:tblGrid>
        <w:gridCol w:w="4643"/>
        <w:gridCol w:w="4822"/>
      </w:tblGrid>
      <w:tr w:rsidR="00356575" w:rsidRPr="00356575" w14:paraId="6893BDE9" w14:textId="77777777" w:rsidTr="006F143D">
        <w:tc>
          <w:tcPr>
            <w:tcW w:w="4644" w:type="dxa"/>
            <w:hideMark/>
          </w:tcPr>
          <w:p w14:paraId="1B0C3E55" w14:textId="77777777" w:rsidR="00D252AE" w:rsidRPr="00356575" w:rsidRDefault="00D252AE" w:rsidP="006F143D">
            <w:pPr>
              <w:autoSpaceDE w:val="0"/>
              <w:autoSpaceDN w:val="0"/>
              <w:adjustRightInd w:val="0"/>
              <w:jc w:val="center"/>
              <w:rPr>
                <w:rFonts w:ascii="Arial Narrow" w:hAnsi="Arial Narrow" w:cs="Arial"/>
                <w:sz w:val="26"/>
                <w:szCs w:val="26"/>
              </w:rPr>
            </w:pPr>
            <w:r w:rsidRPr="00356575">
              <w:rPr>
                <w:rFonts w:ascii="Arial Narrow" w:hAnsi="Arial Narrow" w:cs="Arial"/>
                <w:sz w:val="26"/>
                <w:szCs w:val="26"/>
              </w:rPr>
              <w:t>__________________________________</w:t>
            </w:r>
          </w:p>
          <w:p w14:paraId="3FBFFF7F" w14:textId="77777777" w:rsidR="00D252AE" w:rsidRPr="00356575" w:rsidRDefault="00D2683A" w:rsidP="006F143D">
            <w:pPr>
              <w:autoSpaceDE w:val="0"/>
              <w:autoSpaceDN w:val="0"/>
              <w:adjustRightInd w:val="0"/>
              <w:jc w:val="center"/>
              <w:rPr>
                <w:rFonts w:ascii="Arial Narrow" w:hAnsi="Arial Narrow" w:cs="Arial"/>
                <w:sz w:val="26"/>
                <w:szCs w:val="26"/>
              </w:rPr>
            </w:pPr>
            <w:r w:rsidRPr="00356575">
              <w:rPr>
                <w:rFonts w:ascii="Arial Narrow" w:hAnsi="Arial Narrow" w:cs="Arial"/>
                <w:sz w:val="26"/>
                <w:szCs w:val="26"/>
              </w:rPr>
              <w:t xml:space="preserve">Eduardo Gonçalves </w:t>
            </w:r>
            <w:proofErr w:type="spellStart"/>
            <w:r w:rsidRPr="00356575">
              <w:rPr>
                <w:rFonts w:ascii="Arial Narrow" w:hAnsi="Arial Narrow" w:cs="Arial"/>
                <w:sz w:val="26"/>
                <w:szCs w:val="26"/>
              </w:rPr>
              <w:t>Vilhalba</w:t>
            </w:r>
            <w:proofErr w:type="spellEnd"/>
          </w:p>
          <w:p w14:paraId="43B982F4" w14:textId="50E8BF22" w:rsidR="00D252AE" w:rsidRPr="00356575" w:rsidRDefault="004F20D0" w:rsidP="006F143D">
            <w:pPr>
              <w:autoSpaceDE w:val="0"/>
              <w:autoSpaceDN w:val="0"/>
              <w:adjustRightInd w:val="0"/>
              <w:jc w:val="center"/>
              <w:rPr>
                <w:rFonts w:ascii="Arial Narrow" w:hAnsi="Arial Narrow" w:cs="Arial"/>
                <w:sz w:val="26"/>
                <w:szCs w:val="26"/>
              </w:rPr>
            </w:pPr>
            <w:r>
              <w:rPr>
                <w:rFonts w:ascii="Arial Narrow" w:hAnsi="Arial Narrow" w:cs="Arial"/>
                <w:sz w:val="26"/>
                <w:szCs w:val="26"/>
              </w:rPr>
              <w:t>Comprador</w:t>
            </w:r>
          </w:p>
        </w:tc>
        <w:tc>
          <w:tcPr>
            <w:tcW w:w="4824" w:type="dxa"/>
            <w:hideMark/>
          </w:tcPr>
          <w:p w14:paraId="3EE19FFC" w14:textId="77777777" w:rsidR="00D252AE" w:rsidRPr="00356575" w:rsidRDefault="00D252AE" w:rsidP="006F143D">
            <w:pPr>
              <w:autoSpaceDE w:val="0"/>
              <w:autoSpaceDN w:val="0"/>
              <w:adjustRightInd w:val="0"/>
              <w:jc w:val="center"/>
              <w:rPr>
                <w:rFonts w:ascii="Arial Narrow" w:hAnsi="Arial Narrow" w:cs="Arial"/>
                <w:sz w:val="26"/>
                <w:szCs w:val="26"/>
              </w:rPr>
            </w:pPr>
            <w:r w:rsidRPr="00356575">
              <w:rPr>
                <w:rFonts w:ascii="Arial Narrow" w:hAnsi="Arial Narrow" w:cs="Arial"/>
                <w:sz w:val="26"/>
                <w:szCs w:val="26"/>
              </w:rPr>
              <w:t>__________________________________</w:t>
            </w:r>
          </w:p>
          <w:p w14:paraId="70C35C1D" w14:textId="77777777" w:rsidR="00D252AE" w:rsidRPr="00356575" w:rsidRDefault="00D2683A" w:rsidP="006F143D">
            <w:pPr>
              <w:autoSpaceDE w:val="0"/>
              <w:autoSpaceDN w:val="0"/>
              <w:adjustRightInd w:val="0"/>
              <w:jc w:val="center"/>
              <w:rPr>
                <w:rFonts w:ascii="Arial Narrow" w:hAnsi="Arial Narrow" w:cs="Arial"/>
                <w:sz w:val="26"/>
                <w:szCs w:val="26"/>
              </w:rPr>
            </w:pPr>
            <w:proofErr w:type="spellStart"/>
            <w:r w:rsidRPr="00356575">
              <w:rPr>
                <w:rFonts w:ascii="Arial Narrow" w:hAnsi="Arial Narrow" w:cs="Arial"/>
                <w:sz w:val="26"/>
                <w:szCs w:val="26"/>
              </w:rPr>
              <w:t>Helio</w:t>
            </w:r>
            <w:proofErr w:type="spellEnd"/>
            <w:r w:rsidRPr="00356575">
              <w:rPr>
                <w:rFonts w:ascii="Arial Narrow" w:hAnsi="Arial Narrow" w:cs="Arial"/>
                <w:sz w:val="26"/>
                <w:szCs w:val="26"/>
              </w:rPr>
              <w:t xml:space="preserve"> Ledesma Junior</w:t>
            </w:r>
          </w:p>
          <w:p w14:paraId="11B1AF03" w14:textId="2D99790F" w:rsidR="00D252AE" w:rsidRPr="00356575" w:rsidRDefault="004F20D0" w:rsidP="006F143D">
            <w:pPr>
              <w:autoSpaceDE w:val="0"/>
              <w:autoSpaceDN w:val="0"/>
              <w:adjustRightInd w:val="0"/>
              <w:jc w:val="center"/>
              <w:rPr>
                <w:rFonts w:ascii="Arial Narrow" w:hAnsi="Arial Narrow" w:cs="Arial"/>
                <w:sz w:val="26"/>
                <w:szCs w:val="26"/>
              </w:rPr>
            </w:pPr>
            <w:r>
              <w:rPr>
                <w:rFonts w:ascii="Arial Narrow" w:hAnsi="Arial Narrow" w:cs="Arial"/>
                <w:sz w:val="26"/>
                <w:szCs w:val="26"/>
              </w:rPr>
              <w:t>Departamento de Compras</w:t>
            </w:r>
            <w:bookmarkStart w:id="3" w:name="_GoBack"/>
            <w:bookmarkEnd w:id="3"/>
          </w:p>
        </w:tc>
      </w:tr>
    </w:tbl>
    <w:p w14:paraId="06E979DA" w14:textId="77777777" w:rsidR="00D252AE" w:rsidRPr="00356575" w:rsidRDefault="00D252AE" w:rsidP="00D252AE">
      <w:pPr>
        <w:pStyle w:val="Recuodecorpodetexto"/>
        <w:tabs>
          <w:tab w:val="left" w:pos="709"/>
          <w:tab w:val="left" w:pos="1276"/>
        </w:tabs>
        <w:jc w:val="center"/>
        <w:rPr>
          <w:rFonts w:ascii="Arial Narrow" w:hAnsi="Arial Narrow" w:cs="Calibri"/>
          <w:b/>
          <w:sz w:val="28"/>
          <w:szCs w:val="28"/>
        </w:rPr>
      </w:pPr>
    </w:p>
    <w:p w14:paraId="45F44A61" w14:textId="77777777" w:rsidR="00746C92" w:rsidRPr="00356575" w:rsidRDefault="00746C92"/>
    <w:sectPr w:rsidR="00746C92" w:rsidRPr="00356575" w:rsidSect="00852F7F">
      <w:headerReference w:type="default" r:id="rId54"/>
      <w:footerReference w:type="default" r:id="rId55"/>
      <w:pgSz w:w="11906" w:h="16838"/>
      <w:pgMar w:top="1559" w:right="1134" w:bottom="99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28C88" w14:textId="77777777" w:rsidR="004F318B" w:rsidRDefault="004F318B" w:rsidP="00D252AE">
      <w:r>
        <w:separator/>
      </w:r>
    </w:p>
  </w:endnote>
  <w:endnote w:type="continuationSeparator" w:id="0">
    <w:p w14:paraId="5CEE234E" w14:textId="77777777" w:rsidR="004F318B" w:rsidRDefault="004F318B" w:rsidP="00D25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FD818" w14:textId="77777777" w:rsidR="00D252AE" w:rsidRDefault="00D252AE">
    <w:pPr>
      <w:pStyle w:val="Rodap"/>
    </w:pPr>
    <w:r>
      <w:rPr>
        <w:noProof/>
      </w:rPr>
      <w:drawing>
        <wp:anchor distT="0" distB="0" distL="114300" distR="114300" simplePos="0" relativeHeight="251659264" behindDoc="0" locked="0" layoutInCell="1" allowOverlap="1" wp14:anchorId="5C30DB19" wp14:editId="595244B1">
          <wp:simplePos x="0" y="0"/>
          <wp:positionH relativeFrom="margin">
            <wp:align>right</wp:align>
          </wp:positionH>
          <wp:positionV relativeFrom="paragraph">
            <wp:posOffset>-12421</wp:posOffset>
          </wp:positionV>
          <wp:extent cx="5400040" cy="349250"/>
          <wp:effectExtent l="0" t="0" r="0" b="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92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17C87" w14:textId="77777777" w:rsidR="004F318B" w:rsidRDefault="004F318B" w:rsidP="00D252AE">
      <w:r>
        <w:separator/>
      </w:r>
    </w:p>
  </w:footnote>
  <w:footnote w:type="continuationSeparator" w:id="0">
    <w:p w14:paraId="6BC0A7E2" w14:textId="77777777" w:rsidR="004F318B" w:rsidRDefault="004F318B" w:rsidP="00D252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D52D5" w14:textId="77777777" w:rsidR="00D252AE" w:rsidRDefault="00D252AE">
    <w:pPr>
      <w:pStyle w:val="Cabealho"/>
    </w:pPr>
    <w:r>
      <w:rPr>
        <w:rFonts w:ascii="Arial Narrow" w:hAnsi="Arial Narrow"/>
        <w:b/>
        <w:noProof/>
        <w:sz w:val="28"/>
        <w:szCs w:val="28"/>
      </w:rPr>
      <w:drawing>
        <wp:anchor distT="0" distB="0" distL="114300" distR="114300" simplePos="0" relativeHeight="251658240" behindDoc="0" locked="0" layoutInCell="1" allowOverlap="1" wp14:anchorId="34225CE2" wp14:editId="25522A63">
          <wp:simplePos x="0" y="0"/>
          <wp:positionH relativeFrom="margin">
            <wp:align>left</wp:align>
          </wp:positionH>
          <wp:positionV relativeFrom="paragraph">
            <wp:posOffset>-322554</wp:posOffset>
          </wp:positionV>
          <wp:extent cx="5405362" cy="782727"/>
          <wp:effectExtent l="0" t="0" r="5080"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06550" cy="79738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3"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2AE"/>
    <w:rsid w:val="00166A7C"/>
    <w:rsid w:val="00176DAA"/>
    <w:rsid w:val="00241831"/>
    <w:rsid w:val="002D7273"/>
    <w:rsid w:val="00346E0B"/>
    <w:rsid w:val="00356575"/>
    <w:rsid w:val="003F4093"/>
    <w:rsid w:val="00482D4E"/>
    <w:rsid w:val="004F20D0"/>
    <w:rsid w:val="004F318B"/>
    <w:rsid w:val="004F47E2"/>
    <w:rsid w:val="005B6192"/>
    <w:rsid w:val="006D3265"/>
    <w:rsid w:val="00746C92"/>
    <w:rsid w:val="0079126C"/>
    <w:rsid w:val="007B4AAB"/>
    <w:rsid w:val="00823F05"/>
    <w:rsid w:val="00852F7F"/>
    <w:rsid w:val="009C2D65"/>
    <w:rsid w:val="009F0E77"/>
    <w:rsid w:val="00A34F15"/>
    <w:rsid w:val="00AE18BF"/>
    <w:rsid w:val="00D252AE"/>
    <w:rsid w:val="00D2683A"/>
    <w:rsid w:val="00E55025"/>
    <w:rsid w:val="00E74FBC"/>
    <w:rsid w:val="00EB22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1F72F"/>
  <w15:chartTrackingRefBased/>
  <w15:docId w15:val="{B60B3BDA-2041-4DBE-98B4-EC0C3B4F7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2AE"/>
    <w:pPr>
      <w:spacing w:after="0" w:line="240" w:lineRule="auto"/>
    </w:pPr>
    <w:rPr>
      <w:rFonts w:ascii="Cambria" w:eastAsia="MS Mincho" w:hAnsi="Cambria" w:cs="Times New Roman"/>
      <w:sz w:val="24"/>
      <w:szCs w:val="24"/>
    </w:rPr>
  </w:style>
  <w:style w:type="paragraph" w:styleId="Ttulo1">
    <w:name w:val="heading 1"/>
    <w:basedOn w:val="Normal"/>
    <w:next w:val="Normal"/>
    <w:link w:val="Ttulo1Char"/>
    <w:uiPriority w:val="9"/>
    <w:qFormat/>
    <w:rsid w:val="00D252A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D252AE"/>
    <w:rPr>
      <w:color w:val="0000FF"/>
      <w:u w:val="single"/>
    </w:rPr>
  </w:style>
  <w:style w:type="paragraph" w:styleId="PargrafodaLista">
    <w:name w:val="List Paragraph"/>
    <w:basedOn w:val="Normal"/>
    <w:link w:val="PargrafodaListaChar"/>
    <w:uiPriority w:val="34"/>
    <w:qFormat/>
    <w:rsid w:val="00D252AE"/>
    <w:pPr>
      <w:ind w:left="708"/>
    </w:pPr>
  </w:style>
  <w:style w:type="paragraph" w:styleId="Recuodecorpodetexto">
    <w:name w:val="Body Text Indent"/>
    <w:basedOn w:val="Normal"/>
    <w:link w:val="RecuodecorpodetextoChar"/>
    <w:rsid w:val="00D252AE"/>
    <w:pPr>
      <w:jc w:val="both"/>
    </w:pPr>
    <w:rPr>
      <w:rFonts w:ascii="Times New Roman" w:eastAsia="Times New Roman" w:hAnsi="Times New Roman"/>
      <w:snapToGrid w:val="0"/>
      <w:sz w:val="22"/>
      <w:szCs w:val="20"/>
      <w:lang w:eastAsia="pt-BR"/>
    </w:rPr>
  </w:style>
  <w:style w:type="character" w:customStyle="1" w:styleId="RecuodecorpodetextoChar">
    <w:name w:val="Recuo de corpo de texto Char"/>
    <w:basedOn w:val="Fontepargpadro"/>
    <w:link w:val="Recuodecorpodetexto"/>
    <w:rsid w:val="00D252AE"/>
    <w:rPr>
      <w:rFonts w:ascii="Times New Roman" w:eastAsia="Times New Roman" w:hAnsi="Times New Roman" w:cs="Times New Roman"/>
      <w:snapToGrid w:val="0"/>
      <w:szCs w:val="20"/>
      <w:lang w:eastAsia="pt-BR"/>
    </w:rPr>
  </w:style>
  <w:style w:type="character" w:customStyle="1" w:styleId="PargrafodaListaChar">
    <w:name w:val="Parágrafo da Lista Char"/>
    <w:link w:val="PargrafodaLista"/>
    <w:uiPriority w:val="34"/>
    <w:locked/>
    <w:rsid w:val="00D252AE"/>
    <w:rPr>
      <w:rFonts w:ascii="Cambria" w:eastAsia="MS Mincho" w:hAnsi="Cambria" w:cs="Times New Roman"/>
      <w:sz w:val="24"/>
      <w:szCs w:val="24"/>
    </w:rPr>
  </w:style>
  <w:style w:type="character" w:customStyle="1" w:styleId="Nivel01Char">
    <w:name w:val="Nivel 01 Char"/>
    <w:link w:val="Nivel01"/>
    <w:locked/>
    <w:rsid w:val="00D252AE"/>
    <w:rPr>
      <w:rFonts w:ascii="Ecofont_Spranq_eco_Sans" w:eastAsia="MS Gothic" w:hAnsi="Ecofont_Spranq_eco_Sans"/>
      <w:b/>
      <w:bCs/>
      <w:color w:val="000000"/>
    </w:rPr>
  </w:style>
  <w:style w:type="paragraph" w:customStyle="1" w:styleId="Nivel01">
    <w:name w:val="Nivel 01"/>
    <w:basedOn w:val="Ttulo1"/>
    <w:next w:val="Normal"/>
    <w:link w:val="Nivel01Char"/>
    <w:qFormat/>
    <w:rsid w:val="00D252AE"/>
    <w:pPr>
      <w:tabs>
        <w:tab w:val="left" w:pos="567"/>
      </w:tabs>
      <w:jc w:val="both"/>
    </w:pPr>
    <w:rPr>
      <w:rFonts w:ascii="Ecofont_Spranq_eco_Sans" w:eastAsia="MS Gothic" w:hAnsi="Ecofont_Spranq_eco_Sans" w:cstheme="minorBidi"/>
      <w:b/>
      <w:bCs/>
      <w:color w:val="000000"/>
      <w:sz w:val="22"/>
      <w:szCs w:val="22"/>
    </w:rPr>
  </w:style>
  <w:style w:type="character" w:customStyle="1" w:styleId="Nivel2Char">
    <w:name w:val="Nivel 2 Char"/>
    <w:link w:val="Nivel2"/>
    <w:locked/>
    <w:rsid w:val="00D252AE"/>
    <w:rPr>
      <w:rFonts w:ascii="Arial" w:eastAsia="Times New Roman" w:hAnsi="Arial" w:cs="Arial"/>
      <w:color w:val="000000"/>
    </w:rPr>
  </w:style>
  <w:style w:type="paragraph" w:customStyle="1" w:styleId="Nivel2">
    <w:name w:val="Nivel 2"/>
    <w:basedOn w:val="Normal"/>
    <w:link w:val="Nivel2Char"/>
    <w:qFormat/>
    <w:rsid w:val="00D252AE"/>
    <w:pPr>
      <w:spacing w:before="120" w:after="120" w:line="276" w:lineRule="auto"/>
      <w:jc w:val="both"/>
    </w:pPr>
    <w:rPr>
      <w:rFonts w:ascii="Arial" w:eastAsia="Times New Roman" w:hAnsi="Arial" w:cs="Arial"/>
      <w:color w:val="000000"/>
      <w:sz w:val="22"/>
      <w:szCs w:val="22"/>
    </w:rPr>
  </w:style>
  <w:style w:type="character" w:customStyle="1" w:styleId="Nivel3Char">
    <w:name w:val="Nivel 3 Char"/>
    <w:link w:val="Nivel3"/>
    <w:locked/>
    <w:rsid w:val="00D252AE"/>
    <w:rPr>
      <w:rFonts w:ascii="Arial" w:eastAsia="Times New Roman" w:hAnsi="Arial" w:cs="Arial"/>
      <w:color w:val="000000"/>
    </w:rPr>
  </w:style>
  <w:style w:type="paragraph" w:customStyle="1" w:styleId="Nivel3">
    <w:name w:val="Nivel 3"/>
    <w:basedOn w:val="Normal"/>
    <w:link w:val="Nivel3Char"/>
    <w:qFormat/>
    <w:rsid w:val="00D252AE"/>
    <w:pPr>
      <w:spacing w:before="120" w:after="120" w:line="276" w:lineRule="auto"/>
      <w:ind w:left="284"/>
      <w:jc w:val="both"/>
    </w:pPr>
    <w:rPr>
      <w:rFonts w:ascii="Arial" w:eastAsia="Times New Roman" w:hAnsi="Arial" w:cs="Arial"/>
      <w:color w:val="000000"/>
      <w:sz w:val="22"/>
      <w:szCs w:val="22"/>
    </w:rPr>
  </w:style>
  <w:style w:type="character" w:customStyle="1" w:styleId="Nivel4Char">
    <w:name w:val="Nivel 4 Char"/>
    <w:link w:val="Nivel4"/>
    <w:locked/>
    <w:rsid w:val="00D252AE"/>
    <w:rPr>
      <w:rFonts w:ascii="Arial" w:eastAsia="Times New Roman" w:hAnsi="Arial" w:cs="Arial"/>
    </w:rPr>
  </w:style>
  <w:style w:type="paragraph" w:customStyle="1" w:styleId="Nivel4">
    <w:name w:val="Nivel 4"/>
    <w:basedOn w:val="Nivel3"/>
    <w:link w:val="Nivel4Char"/>
    <w:qFormat/>
    <w:rsid w:val="00D252AE"/>
    <w:pPr>
      <w:ind w:left="567"/>
    </w:pPr>
    <w:rPr>
      <w:color w:val="auto"/>
    </w:rPr>
  </w:style>
  <w:style w:type="character" w:customStyle="1" w:styleId="Nvel2-RedChar">
    <w:name w:val="Nível 2 -Red Char"/>
    <w:link w:val="Nvel2-Red"/>
    <w:locked/>
    <w:rsid w:val="00D252AE"/>
    <w:rPr>
      <w:rFonts w:ascii="Arial" w:eastAsia="Times New Roman" w:hAnsi="Arial" w:cs="Arial"/>
      <w:i/>
      <w:iCs/>
      <w:color w:val="FF0000"/>
    </w:rPr>
  </w:style>
  <w:style w:type="paragraph" w:customStyle="1" w:styleId="Nvel2-Red">
    <w:name w:val="Nível 2 -Red"/>
    <w:basedOn w:val="Nivel2"/>
    <w:link w:val="Nvel2-RedChar"/>
    <w:qFormat/>
    <w:rsid w:val="00D252AE"/>
    <w:rPr>
      <w:i/>
      <w:iCs/>
      <w:color w:val="FF0000"/>
    </w:rPr>
  </w:style>
  <w:style w:type="character" w:customStyle="1" w:styleId="Nvel3-RChar">
    <w:name w:val="Nível 3-R Char"/>
    <w:link w:val="Nvel3-R"/>
    <w:locked/>
    <w:rsid w:val="00D252AE"/>
    <w:rPr>
      <w:rFonts w:ascii="Arial" w:eastAsia="Times New Roman" w:hAnsi="Arial" w:cs="Arial"/>
      <w:i/>
      <w:iCs/>
      <w:color w:val="FF0000"/>
    </w:rPr>
  </w:style>
  <w:style w:type="paragraph" w:customStyle="1" w:styleId="Nvel3-R">
    <w:name w:val="Nível 3-R"/>
    <w:basedOn w:val="Nivel3"/>
    <w:link w:val="Nvel3-RChar"/>
    <w:qFormat/>
    <w:rsid w:val="00D252AE"/>
    <w:rPr>
      <w:i/>
      <w:iCs/>
      <w:color w:val="FF0000"/>
    </w:rPr>
  </w:style>
  <w:style w:type="character" w:customStyle="1" w:styleId="PrembuloChar">
    <w:name w:val="Preâmbulo Char"/>
    <w:link w:val="Prembulo"/>
    <w:locked/>
    <w:rsid w:val="00D252AE"/>
    <w:rPr>
      <w:rFonts w:ascii="Arial" w:eastAsia="Arial" w:hAnsi="Arial" w:cs="Arial"/>
      <w:bCs/>
    </w:rPr>
  </w:style>
  <w:style w:type="paragraph" w:customStyle="1" w:styleId="Prembulo">
    <w:name w:val="Preâmbulo"/>
    <w:basedOn w:val="Normal"/>
    <w:link w:val="PrembuloChar"/>
    <w:qFormat/>
    <w:rsid w:val="00D252AE"/>
    <w:pPr>
      <w:spacing w:before="480" w:after="120" w:line="360" w:lineRule="auto"/>
      <w:ind w:left="4253" w:right="-17"/>
      <w:jc w:val="both"/>
    </w:pPr>
    <w:rPr>
      <w:rFonts w:ascii="Arial" w:eastAsia="Arial" w:hAnsi="Arial" w:cs="Arial"/>
      <w:bCs/>
      <w:sz w:val="22"/>
      <w:szCs w:val="22"/>
    </w:rPr>
  </w:style>
  <w:style w:type="character" w:customStyle="1" w:styleId="Ttulo1Char">
    <w:name w:val="Título 1 Char"/>
    <w:basedOn w:val="Fontepargpadro"/>
    <w:link w:val="Ttulo1"/>
    <w:uiPriority w:val="9"/>
    <w:rsid w:val="00D252AE"/>
    <w:rPr>
      <w:rFonts w:asciiTheme="majorHAnsi" w:eastAsiaTheme="majorEastAsia" w:hAnsiTheme="majorHAnsi" w:cstheme="majorBidi"/>
      <w:color w:val="2F5496" w:themeColor="accent1" w:themeShade="BF"/>
      <w:sz w:val="32"/>
      <w:szCs w:val="32"/>
    </w:rPr>
  </w:style>
  <w:style w:type="paragraph" w:styleId="Cabealho">
    <w:name w:val="header"/>
    <w:basedOn w:val="Normal"/>
    <w:link w:val="CabealhoChar"/>
    <w:uiPriority w:val="99"/>
    <w:unhideWhenUsed/>
    <w:rsid w:val="00D252AE"/>
    <w:pPr>
      <w:tabs>
        <w:tab w:val="center" w:pos="4252"/>
        <w:tab w:val="right" w:pos="8504"/>
      </w:tabs>
    </w:pPr>
  </w:style>
  <w:style w:type="character" w:customStyle="1" w:styleId="CabealhoChar">
    <w:name w:val="Cabeçalho Char"/>
    <w:basedOn w:val="Fontepargpadro"/>
    <w:link w:val="Cabealho"/>
    <w:uiPriority w:val="99"/>
    <w:rsid w:val="00D252AE"/>
    <w:rPr>
      <w:rFonts w:ascii="Cambria" w:eastAsia="MS Mincho" w:hAnsi="Cambria" w:cs="Times New Roman"/>
      <w:sz w:val="24"/>
      <w:szCs w:val="24"/>
    </w:rPr>
  </w:style>
  <w:style w:type="paragraph" w:styleId="Rodap">
    <w:name w:val="footer"/>
    <w:basedOn w:val="Normal"/>
    <w:link w:val="RodapChar"/>
    <w:uiPriority w:val="99"/>
    <w:unhideWhenUsed/>
    <w:rsid w:val="00D252AE"/>
    <w:pPr>
      <w:tabs>
        <w:tab w:val="center" w:pos="4252"/>
        <w:tab w:val="right" w:pos="8504"/>
      </w:tabs>
    </w:pPr>
  </w:style>
  <w:style w:type="character" w:customStyle="1" w:styleId="RodapChar">
    <w:name w:val="Rodapé Char"/>
    <w:basedOn w:val="Fontepargpadro"/>
    <w:link w:val="Rodap"/>
    <w:uiPriority w:val="99"/>
    <w:rsid w:val="00D252AE"/>
    <w:rPr>
      <w:rFonts w:ascii="Cambria" w:eastAsia="MS Mincho"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28629">
      <w:bodyDiv w:val="1"/>
      <w:marLeft w:val="0"/>
      <w:marRight w:val="0"/>
      <w:marTop w:val="0"/>
      <w:marBottom w:val="0"/>
      <w:divBdr>
        <w:top w:val="none" w:sz="0" w:space="0" w:color="auto"/>
        <w:left w:val="none" w:sz="0" w:space="0" w:color="auto"/>
        <w:bottom w:val="none" w:sz="0" w:space="0" w:color="auto"/>
        <w:right w:val="none" w:sz="0" w:space="0" w:color="auto"/>
      </w:divBdr>
    </w:div>
    <w:div w:id="441263872">
      <w:bodyDiv w:val="1"/>
      <w:marLeft w:val="0"/>
      <w:marRight w:val="0"/>
      <w:marTop w:val="0"/>
      <w:marBottom w:val="0"/>
      <w:divBdr>
        <w:top w:val="none" w:sz="0" w:space="0" w:color="auto"/>
        <w:left w:val="none" w:sz="0" w:space="0" w:color="auto"/>
        <w:bottom w:val="none" w:sz="0" w:space="0" w:color="auto"/>
        <w:right w:val="none" w:sz="0" w:space="0" w:color="auto"/>
      </w:divBdr>
    </w:div>
    <w:div w:id="1083138380">
      <w:bodyDiv w:val="1"/>
      <w:marLeft w:val="0"/>
      <w:marRight w:val="0"/>
      <w:marTop w:val="0"/>
      <w:marBottom w:val="0"/>
      <w:divBdr>
        <w:top w:val="none" w:sz="0" w:space="0" w:color="auto"/>
        <w:left w:val="none" w:sz="0" w:space="0" w:color="auto"/>
        <w:bottom w:val="none" w:sz="0" w:space="0" w:color="auto"/>
        <w:right w:val="none" w:sz="0" w:space="0" w:color="auto"/>
      </w:divBdr>
    </w:div>
    <w:div w:id="1279067718">
      <w:bodyDiv w:val="1"/>
      <w:marLeft w:val="0"/>
      <w:marRight w:val="0"/>
      <w:marTop w:val="0"/>
      <w:marBottom w:val="0"/>
      <w:divBdr>
        <w:top w:val="none" w:sz="0" w:space="0" w:color="auto"/>
        <w:left w:val="none" w:sz="0" w:space="0" w:color="auto"/>
        <w:bottom w:val="none" w:sz="0" w:space="0" w:color="auto"/>
        <w:right w:val="none" w:sz="0" w:space="0" w:color="auto"/>
      </w:divBdr>
    </w:div>
    <w:div w:id="169962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s://www.planalto.gov.br/ccivil_03/leis/l8078compilado.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footer" Target="footer1.xml"/><Relationship Id="rId7" Type="http://schemas.openxmlformats.org/officeDocument/2006/relationships/hyperlink" Target="http://www.planalto.gov.br/ccivil_03/_ato2019-2022/2021/lei/L14133.htm" TargetMode="External"/><Relationship Id="rId2" Type="http://schemas.openxmlformats.org/officeDocument/2006/relationships/styles" Target="styles.xml"/><Relationship Id="rId16" Type="http://schemas.openxmlformats.org/officeDocument/2006/relationships/hyperlink" Target="https://www.planalto.gov.br/ccivil_03/leis/l8078compilado.htm" TargetMode="External"/><Relationship Id="rId29" Type="http://schemas.openxmlformats.org/officeDocument/2006/relationships/hyperlink" Target="http://www.planalto.gov.br/ccivil_03/_ato2019-2022/2021/lei/L14133.htm" TargetMode="Externa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s://www.planalto.gov.br/ccivil_03/_ato2011-2014/2013/lei/l12846.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 Type="http://schemas.openxmlformats.org/officeDocument/2006/relationships/footnotes" Target="footnotes.xml"/><Relationship Id="rId19" Type="http://schemas.openxmlformats.org/officeDocument/2006/relationships/hyperlink" Target="http://www.planalto.gov.br/ccivil_03/_ato2019-2022/2021/lei/L14133.htm" TargetMode="External"/><Relationship Id="rId4" Type="http://schemas.openxmlformats.org/officeDocument/2006/relationships/webSettings" Target="web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planalto.gov.br/ccivil_03/_ato2011-2014/2013/lei/l12846.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fontTable" Target="fontTable.xml"/><Relationship Id="rId8" Type="http://schemas.openxmlformats.org/officeDocument/2006/relationships/hyperlink" Target="http://www.planalto.gov.br/ccivil_03/_ato2019-2022/2021/lei/L14133.htm" TargetMode="External"/><Relationship Id="rId51" Type="http://schemas.openxmlformats.org/officeDocument/2006/relationships/hyperlink" Target="https://www.planalto.gov.br/ccivil_03/_ato2011-2014/2011/lei/l12527.htm" TargetMode="External"/><Relationship Id="rId3" Type="http://schemas.openxmlformats.org/officeDocument/2006/relationships/settings" Target="setting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25art159" TargetMode="External"/><Relationship Id="rId49" Type="http://schemas.openxmlformats.org/officeDocument/2006/relationships/hyperlink" Target="http://www.planalto.gov.br/ccivil_03/_ato2019-2022/2021/lei/L14133.htm" TargetMode="External"/><Relationship Id="rId57" Type="http://schemas.openxmlformats.org/officeDocument/2006/relationships/theme" Target="theme/theme1.xml"/><Relationship Id="rId10"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10</Pages>
  <Words>4247</Words>
  <Characters>22935</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2024-02-20T14:54:00Z</dcterms:created>
  <dcterms:modified xsi:type="dcterms:W3CDTF">2024-02-20T17:04:00Z</dcterms:modified>
</cp:coreProperties>
</file>